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024" w:type="dxa"/>
        <w:tblInd w:w="54" w:type="dxa"/>
        <w:tblLayout w:type="fixed"/>
        <w:tblCellMar>
          <w:top w:w="0" w:type="dxa"/>
          <w:left w:w="108" w:type="dxa"/>
          <w:bottom w:w="0" w:type="dxa"/>
          <w:right w:w="108" w:type="dxa"/>
        </w:tblCellMar>
      </w:tblPr>
      <w:tblGrid>
        <w:gridCol w:w="9024"/>
      </w:tblGrid>
      <w:tr>
        <w:tblPrEx>
          <w:tblCellMar>
            <w:top w:w="0" w:type="dxa"/>
            <w:left w:w="108" w:type="dxa"/>
            <w:bottom w:w="0" w:type="dxa"/>
            <w:right w:w="108" w:type="dxa"/>
          </w:tblCellMar>
        </w:tblPrEx>
        <w:trPr>
          <w:trHeight w:val="1001" w:hRule="atLeast"/>
        </w:trPr>
        <w:tc>
          <w:tcPr>
            <w:tcW w:w="9024" w:type="dxa"/>
            <w:noWrap w:val="0"/>
            <w:vAlign w:val="top"/>
          </w:tcPr>
          <w:p>
            <w:pPr>
              <w:spacing w:line="0" w:lineRule="atLeast"/>
              <w:ind w:left="0" w:leftChars="0"/>
              <w:jc w:val="center"/>
              <w:rPr>
                <w:rFonts w:hint="eastAsia" w:ascii="小标宋"/>
                <w:b/>
                <w:color w:val="FF0000"/>
                <w:sz w:val="96"/>
                <w:szCs w:val="96"/>
              </w:rPr>
            </w:pPr>
            <w:r>
              <w:rPr>
                <w:rFonts w:hint="eastAsia" w:ascii="小标宋"/>
                <w:b/>
                <w:color w:val="FF0000"/>
                <w:w w:val="66"/>
                <w:kern w:val="0"/>
                <w:sz w:val="96"/>
                <w:szCs w:val="96"/>
                <w:lang w:eastAsia="zh-CN"/>
              </w:rPr>
              <w:t>淮安市</w:t>
            </w:r>
            <w:r>
              <w:rPr>
                <w:rFonts w:hint="eastAsia" w:ascii="小标宋"/>
                <w:b/>
                <w:color w:val="FF0000"/>
                <w:w w:val="66"/>
                <w:kern w:val="0"/>
                <w:sz w:val="96"/>
                <w:szCs w:val="96"/>
              </w:rPr>
              <w:t>洪泽区</w:t>
            </w:r>
            <w:r>
              <w:rPr>
                <w:rFonts w:hint="eastAsia" w:ascii="小标宋"/>
                <w:b/>
                <w:color w:val="FF0000"/>
                <w:w w:val="66"/>
                <w:kern w:val="0"/>
                <w:sz w:val="96"/>
                <w:szCs w:val="96"/>
                <w:lang w:eastAsia="zh-CN"/>
              </w:rPr>
              <w:t>知识产权局</w:t>
            </w:r>
            <w:r>
              <w:rPr>
                <w:rFonts w:hint="eastAsia" w:ascii="小标宋"/>
                <w:b/>
                <w:color w:val="FF0000"/>
                <w:w w:val="55"/>
                <w:kern w:val="0"/>
                <w:sz w:val="96"/>
                <w:szCs w:val="96"/>
                <w:lang w:eastAsia="zh-CN"/>
              </w:rPr>
              <w:t>文件</w:t>
            </w:r>
          </w:p>
        </w:tc>
      </w:tr>
    </w:tbl>
    <w:p>
      <w:pPr>
        <w:spacing w:line="520" w:lineRule="exact"/>
        <w:jc w:val="both"/>
        <w:rPr>
          <w:rFonts w:hint="eastAsia" w:ascii="方正仿宋_GBK" w:hAnsi="方正仿宋_GBK" w:eastAsia="方正仿宋_GBK" w:cs="方正仿宋_GBK"/>
          <w:sz w:val="32"/>
          <w:szCs w:val="32"/>
        </w:rPr>
      </w:pPr>
    </w:p>
    <w:p>
      <w:pPr>
        <w:spacing w:line="520" w:lineRule="exact"/>
        <w:jc w:val="center"/>
        <w:rPr>
          <w:rFonts w:hint="eastAsia" w:ascii="仿宋_GB2312" w:eastAsia="仿宋_GB2312"/>
          <w:sz w:val="32"/>
          <w:szCs w:val="32"/>
        </w:rPr>
      </w:pPr>
      <w:r>
        <w:rPr>
          <w:rFonts w:hint="eastAsia" w:ascii="方正仿宋_GBK" w:hAnsi="方正仿宋_GBK" w:eastAsia="方正仿宋_GBK" w:cs="方正仿宋_GBK"/>
          <w:sz w:val="32"/>
          <w:szCs w:val="32"/>
        </w:rPr>
        <w:t>洪</w:t>
      </w:r>
      <w:r>
        <w:rPr>
          <w:rFonts w:hint="eastAsia" w:ascii="方正仿宋_GBK" w:hAnsi="方正仿宋_GBK" w:eastAsia="方正仿宋_GBK" w:cs="方正仿宋_GBK"/>
          <w:sz w:val="32"/>
          <w:szCs w:val="32"/>
          <w:lang w:eastAsia="zh-CN"/>
        </w:rPr>
        <w:t>知发</w:t>
      </w:r>
      <w:r>
        <w:rPr>
          <w:rFonts w:hint="eastAsia" w:ascii="方正仿宋_GBK" w:hAnsi="方正仿宋_GBK" w:eastAsia="方正仿宋_GBK" w:cs="方正仿宋_GBK"/>
          <w:sz w:val="32"/>
          <w:szCs w:val="32"/>
        </w:rPr>
        <w:t>〔20</w:t>
      </w:r>
      <w:r>
        <w:rPr>
          <w:rFonts w:hint="eastAsia" w:ascii="方正仿宋_GBK" w:hAnsi="方正仿宋_GBK" w:eastAsia="方正仿宋_GBK" w:cs="方正仿宋_GBK"/>
          <w:sz w:val="32"/>
          <w:szCs w:val="32"/>
          <w:lang w:val="en-US" w:eastAsia="zh-CN"/>
        </w:rPr>
        <w:t>20</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号</w:t>
      </w:r>
    </w:p>
    <w:p>
      <w:pPr>
        <w:jc w:val="both"/>
        <w:rPr>
          <w:rFonts w:hint="eastAsia"/>
        </w:rPr>
      </w:pPr>
      <w:r>
        <w:rPr>
          <w:rFonts w:hint="eastAsia"/>
          <w:sz w:val="18"/>
        </w:rPr>
        <mc:AlternateContent>
          <mc:Choice Requires="wps">
            <w:drawing>
              <wp:anchor distT="0" distB="0" distL="114300" distR="114300" simplePos="0" relativeHeight="251658240" behindDoc="0" locked="0" layoutInCell="1" allowOverlap="1">
                <wp:simplePos x="0" y="0"/>
                <wp:positionH relativeFrom="margin">
                  <wp:posOffset>93980</wp:posOffset>
                </wp:positionH>
                <wp:positionV relativeFrom="margin">
                  <wp:posOffset>1557020</wp:posOffset>
                </wp:positionV>
                <wp:extent cx="5615940" cy="0"/>
                <wp:effectExtent l="0" t="13970" r="3810" b="24130"/>
                <wp:wrapNone/>
                <wp:docPr id="1" name="直接连接符 1"/>
                <wp:cNvGraphicFramePr/>
                <a:graphic xmlns:a="http://schemas.openxmlformats.org/drawingml/2006/main">
                  <a:graphicData uri="http://schemas.microsoft.com/office/word/2010/wordprocessingShape">
                    <wps:wsp>
                      <wps:cNvCnPr/>
                      <wps:spPr>
                        <a:xfrm>
                          <a:off x="0" y="0"/>
                          <a:ext cx="5615940"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4pt;margin-top:122.6pt;height:0pt;width:442.2pt;mso-position-horizontal-relative:margin;mso-position-vertical-relative:margin;z-index:251658240;mso-width-relative:page;mso-height-relative:page;" filled="f" stroked="t" coordsize="21600,21600" o:gfxdata="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ztgQw1wAAAAoBAAAPAAAA&#10;AAAAAAEAIAAAACIAAABkcnMvZG93bnJldi54bWxQSwECFAAUAAAACACHTuJAOXvgR90BAACXAwAA&#10;DgAAAAAAAAABACAAAAAmAQAAZHJzL2Uyb0RvYy54bWxQSwUGAAAAAAYABgBZAQAAdQUAAAAA&#10;">
                <v:fill on="f" focussize="0,0"/>
                <v:stroke weight="2.25pt" color="#FF0000" joinstyle="round"/>
                <v:imagedata o:title=""/>
                <o:lock v:ext="edit" aspectratio="f"/>
              </v:line>
            </w:pict>
          </mc:Fallback>
        </mc:AlternateContent>
      </w:r>
    </w:p>
    <w:p>
      <w:pPr>
        <w:spacing w:line="640" w:lineRule="exact"/>
        <w:jc w:val="center"/>
        <w:rPr>
          <w:rFonts w:hint="eastAsia" w:ascii="方正小标宋_GBK" w:hAnsi="方正小标宋_GBK" w:eastAsia="方正小标宋_GBK" w:cs="方正小标宋_GBK"/>
          <w:sz w:val="10"/>
          <w:szCs w:val="1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eastAsia" w:ascii="方正小标宋_GBK" w:hAnsi="方正小标宋_GBK" w:eastAsia="方正小标宋_GBK" w:cs="方正小标宋_GBK"/>
          <w:b w:val="0"/>
          <w:bCs/>
          <w:color w:val="191919"/>
          <w:sz w:val="44"/>
          <w:szCs w:val="44"/>
          <w:shd w:val="clear" w:color="auto" w:fill="auto"/>
          <w:lang w:val="en-US" w:eastAsia="zh-CN"/>
        </w:rPr>
      </w:pPr>
      <w:r>
        <w:rPr>
          <w:rFonts w:hint="eastAsia" w:ascii="方正小标宋_GBK" w:hAnsi="方正小标宋_GBK" w:eastAsia="方正小标宋_GBK" w:cs="方正小标宋_GBK"/>
          <w:b w:val="0"/>
          <w:bCs/>
          <w:color w:val="191919"/>
          <w:sz w:val="44"/>
          <w:szCs w:val="44"/>
          <w:shd w:val="clear" w:color="auto" w:fill="auto"/>
        </w:rPr>
        <w:t>关于</w:t>
      </w:r>
      <w:r>
        <w:rPr>
          <w:rFonts w:hint="eastAsia" w:ascii="方正小标宋_GBK" w:hAnsi="方正小标宋_GBK" w:eastAsia="方正小标宋_GBK" w:cs="方正小标宋_GBK"/>
          <w:b w:val="0"/>
          <w:bCs/>
          <w:color w:val="191919"/>
          <w:sz w:val="44"/>
          <w:szCs w:val="44"/>
          <w:shd w:val="clear" w:color="auto" w:fill="auto"/>
          <w:lang w:eastAsia="zh-CN"/>
        </w:rPr>
        <w:t>发放省市</w:t>
      </w:r>
      <w:r>
        <w:rPr>
          <w:rFonts w:hint="eastAsia" w:ascii="方正小标宋_GBK" w:hAnsi="方正小标宋_GBK" w:eastAsia="方正小标宋_GBK" w:cs="方正小标宋_GBK"/>
          <w:b w:val="0"/>
          <w:bCs/>
          <w:color w:val="191919"/>
          <w:sz w:val="44"/>
          <w:szCs w:val="44"/>
          <w:shd w:val="clear" w:color="auto" w:fill="auto"/>
          <w:lang w:val="en-US" w:eastAsia="zh-CN"/>
        </w:rPr>
        <w:t>2018年度专利奖补资金及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eastAsia" w:ascii="方正小标宋_GBK" w:hAnsi="方正小标宋_GBK" w:eastAsia="方正小标宋_GBK" w:cs="方正小标宋_GBK"/>
          <w:b w:val="0"/>
          <w:bCs/>
          <w:color w:val="191919"/>
          <w:sz w:val="44"/>
          <w:szCs w:val="44"/>
          <w:shd w:val="clear" w:color="auto" w:fill="auto"/>
        </w:rPr>
      </w:pPr>
      <w:r>
        <w:rPr>
          <w:rFonts w:hint="eastAsia" w:ascii="方正小标宋_GBK" w:hAnsi="方正小标宋_GBK" w:eastAsia="方正小标宋_GBK" w:cs="方正小标宋_GBK"/>
          <w:b w:val="0"/>
          <w:bCs/>
          <w:color w:val="191919"/>
          <w:sz w:val="44"/>
          <w:szCs w:val="44"/>
          <w:shd w:val="clear" w:color="auto" w:fill="auto"/>
          <w:lang w:eastAsia="zh-CN"/>
        </w:rPr>
        <w:t>申报区级</w:t>
      </w:r>
      <w:r>
        <w:rPr>
          <w:rFonts w:hint="eastAsia" w:ascii="方正小标宋_GBK" w:hAnsi="方正小标宋_GBK" w:eastAsia="方正小标宋_GBK" w:cs="方正小标宋_GBK"/>
          <w:b w:val="0"/>
          <w:bCs/>
          <w:color w:val="191919"/>
          <w:sz w:val="44"/>
          <w:szCs w:val="44"/>
          <w:shd w:val="clear" w:color="auto" w:fill="auto"/>
        </w:rPr>
        <w:t>2019年专利奖补资金的通知</w:t>
      </w:r>
    </w:p>
    <w:p>
      <w:pPr>
        <w:rPr>
          <w:rFonts w:hint="eastAsia"/>
        </w:rPr>
      </w:pPr>
    </w:p>
    <w:p>
      <w:pPr>
        <w:keepNext w:val="0"/>
        <w:keepLines w:val="0"/>
        <w:pageBreakBefore w:val="0"/>
        <w:widowControl/>
        <w:suppressLineNumbers w:val="0"/>
        <w:tabs>
          <w:tab w:val="left" w:pos="486"/>
        </w:tabs>
        <w:kinsoku/>
        <w:wordWrap/>
        <w:overflowPunct/>
        <w:topLinePunct w:val="0"/>
        <w:autoSpaceDE/>
        <w:autoSpaceDN/>
        <w:bidi w:val="0"/>
        <w:adjustRightInd/>
        <w:snapToGrid/>
        <w:spacing w:line="560" w:lineRule="exact"/>
        <w:ind w:left="0" w:leftChars="0"/>
        <w:jc w:val="left"/>
        <w:textAlignment w:val="auto"/>
        <w:rPr>
          <w:rFonts w:hint="eastAsia" w:ascii="方正仿宋_GBK" w:hAnsi="方正仿宋_GBK" w:eastAsia="方正仿宋_GBK" w:cs="方正仿宋_GBK"/>
          <w:i w:val="0"/>
          <w:caps w:val="0"/>
          <w:color w:val="191919"/>
          <w:spacing w:val="0"/>
          <w:sz w:val="32"/>
          <w:szCs w:val="32"/>
          <w:shd w:val="clear" w:color="auto" w:fill="auto"/>
          <w:lang w:eastAsia="zh-CN"/>
        </w:rPr>
      </w:pPr>
      <w:r>
        <w:rPr>
          <w:rFonts w:hint="eastAsia" w:ascii="方正仿宋_GBK" w:hAnsi="方正仿宋_GBK" w:eastAsia="方正仿宋_GBK" w:cs="方正仿宋_GBK"/>
          <w:i w:val="0"/>
          <w:caps w:val="0"/>
          <w:color w:val="191919"/>
          <w:spacing w:val="0"/>
          <w:sz w:val="32"/>
          <w:szCs w:val="32"/>
          <w:shd w:val="clear" w:color="auto" w:fill="auto"/>
          <w:lang w:eastAsia="zh-CN"/>
        </w:rPr>
        <w:t>各专利权人：</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r>
        <w:rPr>
          <w:rFonts w:hint="eastAsia" w:ascii="方正仿宋_GBK" w:hAnsi="方正仿宋_GBK" w:eastAsia="方正仿宋_GBK" w:cs="方正仿宋_GBK"/>
          <w:i w:val="0"/>
          <w:caps w:val="0"/>
          <w:color w:val="191919"/>
          <w:spacing w:val="0"/>
          <w:sz w:val="32"/>
          <w:szCs w:val="32"/>
          <w:shd w:val="clear" w:color="auto" w:fill="auto"/>
        </w:rPr>
        <w:t>根据</w:t>
      </w:r>
      <w:r>
        <w:rPr>
          <w:rFonts w:hint="eastAsia" w:ascii="方正仿宋_GBK" w:hAnsi="方正仿宋_GBK" w:eastAsia="方正仿宋_GBK" w:cs="方正仿宋_GBK"/>
          <w:i w:val="0"/>
          <w:caps w:val="0"/>
          <w:color w:val="191919"/>
          <w:spacing w:val="0"/>
          <w:sz w:val="32"/>
          <w:szCs w:val="32"/>
          <w:shd w:val="clear" w:color="auto" w:fill="auto"/>
          <w:lang w:eastAsia="zh-CN"/>
        </w:rPr>
        <w:t>《关于印发淮安市专利资助资金</w:t>
      </w:r>
      <w:bookmarkStart w:id="0" w:name="_GoBack"/>
      <w:bookmarkEnd w:id="0"/>
      <w:r>
        <w:rPr>
          <w:rFonts w:hint="eastAsia" w:ascii="方正仿宋_GBK" w:hAnsi="方正仿宋_GBK" w:eastAsia="方正仿宋_GBK" w:cs="方正仿宋_GBK"/>
          <w:i w:val="0"/>
          <w:caps w:val="0"/>
          <w:color w:val="191919"/>
          <w:spacing w:val="0"/>
          <w:sz w:val="32"/>
          <w:szCs w:val="32"/>
          <w:shd w:val="clear" w:color="auto" w:fill="auto"/>
          <w:lang w:eastAsia="zh-CN"/>
        </w:rPr>
        <w:t>管理办法的通知》（淮财规</w:t>
      </w:r>
      <w:r>
        <w:rPr>
          <w:rFonts w:hint="eastAsia" w:ascii="方正仿宋_GBK" w:hAnsi="方正仿宋_GBK" w:eastAsia="方正仿宋_GBK" w:cs="方正仿宋_GBK"/>
          <w:color w:val="000000"/>
          <w:kern w:val="0"/>
          <w:sz w:val="32"/>
          <w:szCs w:val="32"/>
          <w:lang w:val="en-US" w:eastAsia="zh-CN" w:bidi="ar"/>
        </w:rPr>
        <w:t>〔2017〕7号</w:t>
      </w:r>
      <w:r>
        <w:rPr>
          <w:rFonts w:hint="eastAsia" w:ascii="方正仿宋_GBK" w:hAnsi="方正仿宋_GBK" w:eastAsia="方正仿宋_GBK" w:cs="方正仿宋_GBK"/>
          <w:i w:val="0"/>
          <w:caps w:val="0"/>
          <w:color w:val="191919"/>
          <w:spacing w:val="0"/>
          <w:sz w:val="32"/>
          <w:szCs w:val="32"/>
          <w:shd w:val="clear" w:color="auto" w:fill="auto"/>
          <w:lang w:eastAsia="zh-CN"/>
        </w:rPr>
        <w:t>）和《关于下达</w:t>
      </w:r>
      <w:r>
        <w:rPr>
          <w:rFonts w:hint="eastAsia" w:ascii="方正仿宋_GBK" w:hAnsi="方正仿宋_GBK" w:eastAsia="方正仿宋_GBK" w:cs="方正仿宋_GBK"/>
          <w:i w:val="0"/>
          <w:caps w:val="0"/>
          <w:color w:val="191919"/>
          <w:spacing w:val="0"/>
          <w:sz w:val="32"/>
          <w:szCs w:val="32"/>
          <w:shd w:val="clear" w:color="auto" w:fill="auto"/>
          <w:lang w:val="en-US" w:eastAsia="zh-CN"/>
        </w:rPr>
        <w:t>2019年市级专利资助资金的通知</w:t>
      </w:r>
      <w:r>
        <w:rPr>
          <w:rFonts w:hint="eastAsia" w:ascii="方正仿宋_GBK" w:hAnsi="方正仿宋_GBK" w:eastAsia="方正仿宋_GBK" w:cs="方正仿宋_GBK"/>
          <w:i w:val="0"/>
          <w:caps w:val="0"/>
          <w:color w:val="191919"/>
          <w:spacing w:val="0"/>
          <w:sz w:val="32"/>
          <w:szCs w:val="32"/>
          <w:shd w:val="clear" w:color="auto" w:fill="auto"/>
          <w:lang w:eastAsia="zh-CN"/>
        </w:rPr>
        <w:t>》</w:t>
      </w:r>
      <w:r>
        <w:rPr>
          <w:rFonts w:hint="eastAsia" w:ascii="方正仿宋_GBK" w:hAnsi="方正仿宋_GBK" w:eastAsia="方正仿宋_GBK" w:cs="方正仿宋_GBK"/>
          <w:i w:val="0"/>
          <w:caps w:val="0"/>
          <w:color w:val="191919"/>
          <w:spacing w:val="0"/>
          <w:sz w:val="32"/>
          <w:szCs w:val="32"/>
          <w:shd w:val="clear" w:color="auto" w:fill="auto"/>
        </w:rPr>
        <w:t>文件精神，经</w:t>
      </w:r>
      <w:r>
        <w:rPr>
          <w:rFonts w:hint="eastAsia" w:ascii="方正仿宋_GBK" w:hAnsi="方正仿宋_GBK" w:eastAsia="方正仿宋_GBK" w:cs="方正仿宋_GBK"/>
          <w:i w:val="0"/>
          <w:caps w:val="0"/>
          <w:color w:val="191919"/>
          <w:spacing w:val="0"/>
          <w:sz w:val="32"/>
          <w:szCs w:val="32"/>
          <w:shd w:val="clear" w:color="auto" w:fill="auto"/>
          <w:lang w:eastAsia="zh-CN"/>
        </w:rPr>
        <w:t>研究，决定发放</w:t>
      </w:r>
      <w:r>
        <w:rPr>
          <w:rFonts w:hint="eastAsia" w:ascii="方正仿宋_GBK" w:hAnsi="方正仿宋_GBK" w:eastAsia="方正仿宋_GBK" w:cs="方正仿宋_GBK"/>
          <w:i w:val="0"/>
          <w:caps w:val="0"/>
          <w:color w:val="191919"/>
          <w:spacing w:val="0"/>
          <w:sz w:val="32"/>
          <w:szCs w:val="32"/>
          <w:shd w:val="clear" w:color="auto" w:fill="auto"/>
          <w:lang w:val="en-US" w:eastAsia="zh-CN"/>
        </w:rPr>
        <w:t>省市下拨的2018年度专利奖补资金，并申报区级2019年度专利奖补经费。请符合申报区级2019年度专利奖补经费的专利权人（区级19年度专利奖补项目包括获得发明专利、实用新型专利、外观设计专利授权，PCT授权、通过国标认证企业、通过省绩效考评企业、发明专利维持费）3月底前填写《专利资助资金申请表》《专利资助申请汇总表》（附件1、2），经我局审核，报区政府审批后予以兑现。符合领取省市2018年度专利奖补经费的专利权人（附件3-6）4月底前到市场局201室办理相关手续。请上述符合条件的专利权人准备好下列相关证明材料：</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r>
        <w:rPr>
          <w:rFonts w:hint="eastAsia" w:ascii="方正仿宋_GBK" w:hAnsi="方正仿宋_GBK" w:eastAsia="方正仿宋_GBK" w:cs="方正仿宋_GBK"/>
          <w:i w:val="0"/>
          <w:caps w:val="0"/>
          <w:color w:val="191919"/>
          <w:spacing w:val="0"/>
          <w:sz w:val="32"/>
          <w:szCs w:val="32"/>
          <w:shd w:val="clear" w:color="auto" w:fill="auto"/>
          <w:lang w:val="en-US" w:eastAsia="zh-CN"/>
        </w:rPr>
        <w:t>专利证书及复印件；</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r>
        <w:rPr>
          <w:rFonts w:hint="eastAsia" w:ascii="方正仿宋_GBK" w:hAnsi="方正仿宋_GBK" w:eastAsia="方正仿宋_GBK" w:cs="方正仿宋_GBK"/>
          <w:i w:val="0"/>
          <w:caps w:val="0"/>
          <w:color w:val="191919"/>
          <w:spacing w:val="0"/>
          <w:sz w:val="32"/>
          <w:szCs w:val="32"/>
          <w:shd w:val="clear" w:color="auto" w:fill="auto"/>
          <w:lang w:val="en-US" w:eastAsia="zh-CN"/>
        </w:rPr>
        <w:t>国家知识产权局专利局或其省内代办处、专利代理机构开具的对应专利申请号的正规发票或收据原件及复印件（申请人为单位的须在复印件上加盖单位财务专用章，申请人为个人的须在复印件上签署申请人姓名）；</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r>
        <w:rPr>
          <w:rFonts w:hint="eastAsia" w:ascii="方正仿宋_GBK" w:hAnsi="方正仿宋_GBK" w:eastAsia="方正仿宋_GBK" w:cs="方正仿宋_GBK"/>
          <w:i w:val="0"/>
          <w:caps w:val="0"/>
          <w:color w:val="191919"/>
          <w:spacing w:val="0"/>
          <w:sz w:val="32"/>
          <w:szCs w:val="32"/>
          <w:shd w:val="clear" w:color="auto" w:fill="auto"/>
          <w:lang w:val="en-US" w:eastAsia="zh-CN"/>
        </w:rPr>
        <w:t>企业营业执照，机关、事业法人登记证或社团法人登记证复印件；</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r>
        <w:rPr>
          <w:rFonts w:hint="eastAsia" w:ascii="方正仿宋_GBK" w:hAnsi="方正仿宋_GBK" w:eastAsia="方正仿宋_GBK" w:cs="方正仿宋_GBK"/>
          <w:i w:val="0"/>
          <w:caps w:val="0"/>
          <w:color w:val="191919"/>
          <w:spacing w:val="0"/>
          <w:sz w:val="32"/>
          <w:szCs w:val="32"/>
          <w:shd w:val="clear" w:color="auto" w:fill="auto"/>
          <w:lang w:val="en-US" w:eastAsia="zh-CN"/>
        </w:rPr>
        <w:t>个人身份证或户口本复印件。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r>
        <w:rPr>
          <w:rFonts w:hint="eastAsia" w:ascii="方正仿宋_GBK" w:hAnsi="方正仿宋_GBK" w:eastAsia="方正仿宋_GBK" w:cs="方正仿宋_GBK"/>
          <w:i w:val="0"/>
          <w:caps w:val="0"/>
          <w:color w:val="191919"/>
          <w:spacing w:val="0"/>
          <w:sz w:val="32"/>
          <w:szCs w:val="32"/>
          <w:shd w:val="clear" w:color="auto" w:fill="auto"/>
          <w:lang w:val="en-US" w:eastAsia="zh-CN"/>
        </w:rPr>
        <w:t>附件：1.专利资助资金申请表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1600" w:firstLineChars="500"/>
        <w:jc w:val="left"/>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r>
        <w:rPr>
          <w:rFonts w:hint="eastAsia" w:ascii="方正仿宋_GBK" w:hAnsi="方正仿宋_GBK" w:eastAsia="方正仿宋_GBK" w:cs="方正仿宋_GBK"/>
          <w:i w:val="0"/>
          <w:caps w:val="0"/>
          <w:color w:val="191919"/>
          <w:spacing w:val="0"/>
          <w:sz w:val="32"/>
          <w:szCs w:val="32"/>
          <w:shd w:val="clear" w:color="auto" w:fill="auto"/>
          <w:lang w:val="en-US" w:eastAsia="zh-CN"/>
        </w:rPr>
        <w:t>2.专利资助申请汇总表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1600" w:firstLineChars="500"/>
        <w:jc w:val="left"/>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r>
        <w:rPr>
          <w:rFonts w:hint="eastAsia" w:ascii="方正仿宋_GBK" w:hAnsi="方正仿宋_GBK" w:eastAsia="方正仿宋_GBK" w:cs="方正仿宋_GBK"/>
          <w:i w:val="0"/>
          <w:caps w:val="0"/>
          <w:color w:val="191919"/>
          <w:spacing w:val="0"/>
          <w:sz w:val="32"/>
          <w:szCs w:val="32"/>
          <w:shd w:val="clear" w:color="auto" w:fill="auto"/>
          <w:lang w:val="en-US" w:eastAsia="zh-CN"/>
        </w:rPr>
        <w:t>3.2019年度符合市级资助条件的发明专利、实用新型专利、外观设计专利国内授权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1600" w:firstLineChars="500"/>
        <w:jc w:val="left"/>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r>
        <w:rPr>
          <w:rFonts w:hint="eastAsia" w:ascii="方正仿宋_GBK" w:hAnsi="方正仿宋_GBK" w:eastAsia="方正仿宋_GBK" w:cs="方正仿宋_GBK"/>
          <w:i w:val="0"/>
          <w:caps w:val="0"/>
          <w:color w:val="191919"/>
          <w:spacing w:val="0"/>
          <w:sz w:val="32"/>
          <w:szCs w:val="32"/>
          <w:shd w:val="clear" w:color="auto" w:fill="auto"/>
          <w:lang w:val="en-US" w:eastAsia="zh-CN"/>
        </w:rPr>
        <w:t>4.江苏省省级专利资助国内发明专利年费资助汇总表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firstLine="1600" w:firstLineChars="500"/>
        <w:jc w:val="left"/>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r>
        <w:rPr>
          <w:rFonts w:hint="eastAsia" w:ascii="方正仿宋_GBK" w:hAnsi="方正仿宋_GBK" w:eastAsia="方正仿宋_GBK" w:cs="方正仿宋_GBK"/>
          <w:i w:val="0"/>
          <w:caps w:val="0"/>
          <w:color w:val="191919"/>
          <w:spacing w:val="0"/>
          <w:sz w:val="32"/>
          <w:szCs w:val="32"/>
          <w:shd w:val="clear" w:color="auto" w:fill="auto"/>
          <w:lang w:val="en-US" w:eastAsia="zh-CN"/>
        </w:rPr>
        <w:t>5.2019年度符合市级资助条件的发明专利维持年费</w:t>
      </w:r>
    </w:p>
    <w:p>
      <w:pPr>
        <w:keepNext w:val="0"/>
        <w:keepLines w:val="0"/>
        <w:pageBreakBefore w:val="0"/>
        <w:kinsoku/>
        <w:wordWrap/>
        <w:overflowPunct/>
        <w:topLinePunct w:val="0"/>
        <w:autoSpaceDE/>
        <w:autoSpaceDN/>
        <w:bidi w:val="0"/>
        <w:adjustRightInd/>
        <w:snapToGrid/>
        <w:spacing w:line="560" w:lineRule="exact"/>
        <w:ind w:left="0" w:leftChars="0" w:firstLine="1600" w:firstLineChars="500"/>
        <w:jc w:val="both"/>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r>
        <w:rPr>
          <w:rFonts w:hint="eastAsia" w:ascii="方正仿宋_GBK" w:hAnsi="方正仿宋_GBK" w:eastAsia="方正仿宋_GBK" w:cs="方正仿宋_GBK"/>
          <w:i w:val="0"/>
          <w:caps w:val="0"/>
          <w:color w:val="191919"/>
          <w:spacing w:val="0"/>
          <w:sz w:val="32"/>
          <w:szCs w:val="32"/>
          <w:shd w:val="clear" w:color="auto" w:fill="auto"/>
          <w:lang w:val="en-US" w:eastAsia="zh-CN"/>
        </w:rPr>
        <w:t>6.2019年度符合市级资助条件的PCT专利申请汇总表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jc w:val="left"/>
        <w:textAlignment w:val="auto"/>
        <w:rPr>
          <w:rFonts w:hint="default" w:ascii="方正仿宋_GBK" w:hAnsi="方正仿宋_GBK" w:eastAsia="方正仿宋_GBK" w:cs="方正仿宋_GBK"/>
          <w:i w:val="0"/>
          <w:caps w:val="0"/>
          <w:color w:val="191919"/>
          <w:spacing w:val="0"/>
          <w:sz w:val="32"/>
          <w:szCs w:val="32"/>
          <w:shd w:val="clear" w:color="auto" w:fill="auto"/>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jc w:val="left"/>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jc w:val="left"/>
        <w:textAlignment w:val="auto"/>
        <w:rPr>
          <w:rFonts w:hint="eastAsia" w:ascii="方正仿宋_GBK" w:hAnsi="方正仿宋_GBK" w:eastAsia="方正仿宋_GBK" w:cs="方正仿宋_GBK"/>
          <w:i w:val="0"/>
          <w:caps w:val="0"/>
          <w:color w:val="191919"/>
          <w:spacing w:val="0"/>
          <w:sz w:val="32"/>
          <w:szCs w:val="32"/>
          <w:shd w:val="clear" w:color="auto" w:fill="auto"/>
          <w:lang w:val="en-US" w:eastAsia="zh-CN"/>
        </w:rPr>
      </w:pPr>
      <w:r>
        <w:rPr>
          <w:rFonts w:hint="eastAsia" w:ascii="方正仿宋_GBK" w:hAnsi="方正仿宋_GBK" w:eastAsia="方正仿宋_GBK" w:cs="方正仿宋_GBK"/>
          <w:i w:val="0"/>
          <w:caps w:val="0"/>
          <w:color w:val="191919"/>
          <w:spacing w:val="0"/>
          <w:sz w:val="32"/>
          <w:szCs w:val="32"/>
          <w:shd w:val="clear" w:color="auto" w:fill="auto"/>
          <w:lang w:val="en-US" w:eastAsia="zh-CN"/>
        </w:rPr>
        <w:t xml:space="preserve">                          淮安市洪泽区知识产权局</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jc w:val="left"/>
        <w:textAlignment w:val="auto"/>
        <w:rPr>
          <w:rFonts w:hint="default" w:ascii="方正仿宋_GBK" w:hAnsi="方正仿宋_GBK" w:eastAsia="方正仿宋_GBK" w:cs="方正仿宋_GBK"/>
          <w:i w:val="0"/>
          <w:caps w:val="0"/>
          <w:color w:val="191919"/>
          <w:spacing w:val="0"/>
          <w:sz w:val="32"/>
          <w:szCs w:val="32"/>
          <w:shd w:val="clear" w:color="auto" w:fill="auto"/>
          <w:lang w:val="en-US" w:eastAsia="zh-CN"/>
        </w:rPr>
      </w:pPr>
      <w:r>
        <w:rPr>
          <w:rFonts w:hint="eastAsia" w:ascii="方正仿宋_GBK" w:hAnsi="方正仿宋_GBK" w:eastAsia="方正仿宋_GBK" w:cs="方正仿宋_GBK"/>
          <w:i w:val="0"/>
          <w:caps w:val="0"/>
          <w:color w:val="191919"/>
          <w:spacing w:val="0"/>
          <w:sz w:val="32"/>
          <w:szCs w:val="32"/>
          <w:shd w:val="clear" w:color="auto" w:fill="auto"/>
          <w:lang w:val="en-US" w:eastAsia="zh-CN"/>
        </w:rPr>
        <w:t xml:space="preserve">                              2020年3月10日</w:t>
      </w:r>
    </w:p>
    <w:p/>
    <w:p/>
    <w:p/>
    <w:p/>
    <w:p/>
    <w:p/>
    <w:p/>
    <w:p/>
    <w:p/>
    <w:p>
      <w:pPr>
        <w:sectPr>
          <w:pgSz w:w="11906" w:h="16838"/>
          <w:pgMar w:top="1701" w:right="1417" w:bottom="1417" w:left="1417"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eastAsia="zh-CN"/>
        </w:rPr>
        <w:t>附件</w:t>
      </w:r>
      <w:r>
        <w:rPr>
          <w:rFonts w:hint="eastAsia" w:ascii="方正黑体_GBK" w:hAnsi="方正黑体_GBK" w:eastAsia="方正黑体_GBK" w:cs="方正黑体_GBK"/>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sz w:val="44"/>
          <w:szCs w:val="44"/>
        </w:rPr>
      </w:pPr>
      <w:r>
        <w:rPr>
          <w:rFonts w:ascii="宋体" w:hAnsi="宋体"/>
          <w:sz w:val="44"/>
          <w:szCs w:val="44"/>
        </w:rPr>
        <w:t>专利资助资金申请表</w:t>
      </w:r>
    </w:p>
    <w:p>
      <w:pPr>
        <w:spacing w:line="580" w:lineRule="exact"/>
        <w:ind w:right="150"/>
        <w:jc w:val="right"/>
        <w:rPr>
          <w:rFonts w:hint="eastAsia" w:ascii="宋体" w:hAnsi="宋体"/>
          <w:color w:val="000000"/>
          <w:kern w:val="0"/>
          <w:szCs w:val="21"/>
        </w:rPr>
      </w:pPr>
      <w:r>
        <w:rPr>
          <w:rFonts w:hint="eastAsia" w:ascii="宋体" w:hAnsi="宋体"/>
          <w:color w:val="000000"/>
          <w:kern w:val="0"/>
          <w:szCs w:val="21"/>
        </w:rPr>
        <w:t>填表时间：     年    月    日</w:t>
      </w:r>
    </w:p>
    <w:tbl>
      <w:tblPr>
        <w:tblStyle w:val="5"/>
        <w:tblW w:w="14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685"/>
        <w:gridCol w:w="1982"/>
        <w:gridCol w:w="2163"/>
        <w:gridCol w:w="1080"/>
        <w:gridCol w:w="895"/>
        <w:gridCol w:w="365"/>
        <w:gridCol w:w="1975"/>
        <w:gridCol w:w="905"/>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286" w:type="dxa"/>
            <w:vMerge w:val="restart"/>
            <w:noWrap w:val="0"/>
            <w:vAlign w:val="center"/>
          </w:tcPr>
          <w:p>
            <w:pPr>
              <w:spacing w:line="480" w:lineRule="exact"/>
              <w:jc w:val="center"/>
              <w:rPr>
                <w:rFonts w:hint="eastAsia" w:ascii="宋体" w:hAnsi="宋体"/>
                <w:szCs w:val="21"/>
              </w:rPr>
            </w:pPr>
            <w:r>
              <w:rPr>
                <w:rFonts w:hint="eastAsia" w:ascii="宋体" w:hAnsi="宋体"/>
                <w:szCs w:val="21"/>
              </w:rPr>
              <w:t>申报人信息</w:t>
            </w:r>
          </w:p>
        </w:tc>
        <w:tc>
          <w:tcPr>
            <w:tcW w:w="1685" w:type="dxa"/>
            <w:noWrap w:val="0"/>
            <w:vAlign w:val="center"/>
          </w:tcPr>
          <w:p>
            <w:pPr>
              <w:spacing w:line="480" w:lineRule="exact"/>
              <w:jc w:val="center"/>
              <w:rPr>
                <w:rFonts w:hint="eastAsia" w:ascii="宋体" w:hAnsi="宋体"/>
                <w:szCs w:val="21"/>
                <w:u w:val="single"/>
              </w:rPr>
            </w:pPr>
            <w:r>
              <w:rPr>
                <w:rFonts w:hint="eastAsia" w:ascii="宋体" w:hAnsi="宋体"/>
                <w:szCs w:val="21"/>
              </w:rPr>
              <w:t>单位（个人）</w:t>
            </w:r>
          </w:p>
        </w:tc>
        <w:tc>
          <w:tcPr>
            <w:tcW w:w="11897" w:type="dxa"/>
            <w:gridSpan w:val="8"/>
            <w:noWrap w:val="0"/>
            <w:vAlign w:val="center"/>
          </w:tcPr>
          <w:p>
            <w:pPr>
              <w:spacing w:line="480" w:lineRule="exact"/>
              <w:rPr>
                <w:rFonts w:hint="eastAsia" w:ascii="宋体" w:hAnsi="宋体"/>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86" w:type="dxa"/>
            <w:vMerge w:val="continue"/>
            <w:noWrap w:val="0"/>
            <w:vAlign w:val="center"/>
          </w:tcPr>
          <w:p>
            <w:pPr>
              <w:spacing w:line="480" w:lineRule="exact"/>
              <w:jc w:val="center"/>
              <w:rPr>
                <w:rFonts w:hint="eastAsia" w:ascii="宋体" w:hAnsi="宋体"/>
                <w:szCs w:val="21"/>
              </w:rPr>
            </w:pPr>
          </w:p>
        </w:tc>
        <w:tc>
          <w:tcPr>
            <w:tcW w:w="1685" w:type="dxa"/>
            <w:noWrap w:val="0"/>
            <w:vAlign w:val="center"/>
          </w:tcPr>
          <w:p>
            <w:pPr>
              <w:spacing w:line="480" w:lineRule="exact"/>
              <w:jc w:val="center"/>
              <w:rPr>
                <w:rFonts w:hint="eastAsia" w:ascii="宋体" w:hAnsi="宋体"/>
                <w:szCs w:val="21"/>
              </w:rPr>
            </w:pPr>
            <w:r>
              <w:rPr>
                <w:rFonts w:hint="eastAsia" w:ascii="宋体" w:hAnsi="宋体"/>
                <w:szCs w:val="21"/>
              </w:rPr>
              <w:t>地    址</w:t>
            </w:r>
          </w:p>
        </w:tc>
        <w:tc>
          <w:tcPr>
            <w:tcW w:w="6120" w:type="dxa"/>
            <w:gridSpan w:val="4"/>
            <w:noWrap w:val="0"/>
            <w:vAlign w:val="center"/>
          </w:tcPr>
          <w:p>
            <w:pPr>
              <w:spacing w:line="480" w:lineRule="exact"/>
              <w:rPr>
                <w:rFonts w:hint="eastAsia" w:ascii="宋体" w:hAnsi="宋体"/>
                <w:szCs w:val="21"/>
              </w:rPr>
            </w:pPr>
          </w:p>
        </w:tc>
        <w:tc>
          <w:tcPr>
            <w:tcW w:w="2340" w:type="dxa"/>
            <w:gridSpan w:val="2"/>
            <w:noWrap w:val="0"/>
            <w:vAlign w:val="center"/>
          </w:tcPr>
          <w:p>
            <w:pPr>
              <w:spacing w:line="480" w:lineRule="exact"/>
              <w:jc w:val="center"/>
              <w:rPr>
                <w:rFonts w:hint="eastAsia" w:ascii="宋体" w:hAnsi="宋体"/>
                <w:szCs w:val="21"/>
              </w:rPr>
            </w:pPr>
            <w:r>
              <w:rPr>
                <w:rFonts w:hint="eastAsia" w:ascii="宋体" w:hAnsi="宋体"/>
                <w:szCs w:val="21"/>
              </w:rPr>
              <w:t>邮    编</w:t>
            </w:r>
          </w:p>
        </w:tc>
        <w:tc>
          <w:tcPr>
            <w:tcW w:w="3437" w:type="dxa"/>
            <w:gridSpan w:val="2"/>
            <w:noWrap w:val="0"/>
            <w:vAlign w:val="center"/>
          </w:tcPr>
          <w:p>
            <w:pPr>
              <w:spacing w:line="48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86" w:type="dxa"/>
            <w:vMerge w:val="continue"/>
            <w:noWrap w:val="0"/>
            <w:vAlign w:val="center"/>
          </w:tcPr>
          <w:p>
            <w:pPr>
              <w:spacing w:line="480" w:lineRule="exact"/>
              <w:jc w:val="center"/>
              <w:rPr>
                <w:rFonts w:hint="eastAsia" w:ascii="宋体" w:hAnsi="宋体"/>
                <w:szCs w:val="21"/>
              </w:rPr>
            </w:pPr>
          </w:p>
        </w:tc>
        <w:tc>
          <w:tcPr>
            <w:tcW w:w="1685" w:type="dxa"/>
            <w:noWrap w:val="0"/>
            <w:vAlign w:val="center"/>
          </w:tcPr>
          <w:p>
            <w:pPr>
              <w:spacing w:line="480" w:lineRule="exact"/>
              <w:jc w:val="center"/>
              <w:rPr>
                <w:rFonts w:hint="eastAsia" w:ascii="宋体" w:hAnsi="宋体"/>
                <w:szCs w:val="21"/>
              </w:rPr>
            </w:pPr>
            <w:r>
              <w:rPr>
                <w:rFonts w:hint="eastAsia" w:ascii="宋体" w:hAnsi="宋体"/>
                <w:szCs w:val="21"/>
              </w:rPr>
              <w:t>联系电话</w:t>
            </w:r>
          </w:p>
        </w:tc>
        <w:tc>
          <w:tcPr>
            <w:tcW w:w="6120" w:type="dxa"/>
            <w:gridSpan w:val="4"/>
            <w:noWrap w:val="0"/>
            <w:vAlign w:val="center"/>
          </w:tcPr>
          <w:p>
            <w:pPr>
              <w:spacing w:line="480" w:lineRule="exact"/>
              <w:rPr>
                <w:rFonts w:hint="eastAsia" w:ascii="宋体" w:hAnsi="宋体"/>
                <w:szCs w:val="21"/>
              </w:rPr>
            </w:pPr>
          </w:p>
        </w:tc>
        <w:tc>
          <w:tcPr>
            <w:tcW w:w="2340" w:type="dxa"/>
            <w:gridSpan w:val="2"/>
            <w:noWrap w:val="0"/>
            <w:vAlign w:val="center"/>
          </w:tcPr>
          <w:p>
            <w:pPr>
              <w:spacing w:line="480" w:lineRule="exact"/>
              <w:jc w:val="center"/>
              <w:rPr>
                <w:rFonts w:hint="eastAsia" w:ascii="宋体" w:hAnsi="宋体"/>
                <w:szCs w:val="21"/>
              </w:rPr>
            </w:pPr>
            <w:r>
              <w:rPr>
                <w:rFonts w:hint="eastAsia" w:ascii="宋体" w:hAnsi="宋体"/>
                <w:szCs w:val="21"/>
              </w:rPr>
              <w:t>身份证号或机构代码</w:t>
            </w:r>
          </w:p>
        </w:tc>
        <w:tc>
          <w:tcPr>
            <w:tcW w:w="3437" w:type="dxa"/>
            <w:gridSpan w:val="2"/>
            <w:noWrap w:val="0"/>
            <w:vAlign w:val="center"/>
          </w:tcPr>
          <w:p>
            <w:pPr>
              <w:spacing w:line="48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86" w:type="dxa"/>
            <w:vMerge w:val="continue"/>
            <w:noWrap w:val="0"/>
            <w:vAlign w:val="center"/>
          </w:tcPr>
          <w:p>
            <w:pPr>
              <w:spacing w:line="480" w:lineRule="exact"/>
              <w:jc w:val="center"/>
              <w:rPr>
                <w:rFonts w:hint="eastAsia" w:ascii="宋体" w:hAnsi="宋体"/>
                <w:szCs w:val="21"/>
              </w:rPr>
            </w:pPr>
          </w:p>
        </w:tc>
        <w:tc>
          <w:tcPr>
            <w:tcW w:w="1685" w:type="dxa"/>
            <w:noWrap w:val="0"/>
            <w:vAlign w:val="center"/>
          </w:tcPr>
          <w:p>
            <w:pPr>
              <w:spacing w:line="480" w:lineRule="exact"/>
              <w:jc w:val="center"/>
              <w:rPr>
                <w:rFonts w:hint="eastAsia" w:ascii="宋体" w:hAnsi="宋体"/>
                <w:szCs w:val="21"/>
              </w:rPr>
            </w:pPr>
            <w:r>
              <w:rPr>
                <w:rFonts w:hint="eastAsia" w:ascii="宋体" w:hAnsi="宋体"/>
                <w:szCs w:val="21"/>
              </w:rPr>
              <w:t>开 户 行</w:t>
            </w:r>
          </w:p>
        </w:tc>
        <w:tc>
          <w:tcPr>
            <w:tcW w:w="6120" w:type="dxa"/>
            <w:gridSpan w:val="4"/>
            <w:noWrap w:val="0"/>
            <w:vAlign w:val="center"/>
          </w:tcPr>
          <w:p>
            <w:pPr>
              <w:spacing w:line="480" w:lineRule="exact"/>
              <w:rPr>
                <w:rFonts w:hint="eastAsia" w:ascii="宋体" w:hAnsi="宋体"/>
                <w:szCs w:val="21"/>
              </w:rPr>
            </w:pPr>
          </w:p>
        </w:tc>
        <w:tc>
          <w:tcPr>
            <w:tcW w:w="2340" w:type="dxa"/>
            <w:gridSpan w:val="2"/>
            <w:noWrap w:val="0"/>
            <w:vAlign w:val="center"/>
          </w:tcPr>
          <w:p>
            <w:pPr>
              <w:spacing w:line="480" w:lineRule="exact"/>
              <w:jc w:val="center"/>
              <w:rPr>
                <w:rFonts w:hint="eastAsia" w:ascii="宋体" w:hAnsi="宋体"/>
                <w:szCs w:val="21"/>
              </w:rPr>
            </w:pPr>
            <w:r>
              <w:rPr>
                <w:rFonts w:hint="eastAsia" w:ascii="宋体" w:hAnsi="宋体"/>
                <w:szCs w:val="21"/>
              </w:rPr>
              <w:t>开户名</w:t>
            </w:r>
          </w:p>
        </w:tc>
        <w:tc>
          <w:tcPr>
            <w:tcW w:w="3437" w:type="dxa"/>
            <w:gridSpan w:val="2"/>
            <w:noWrap w:val="0"/>
            <w:vAlign w:val="center"/>
          </w:tcPr>
          <w:p>
            <w:pPr>
              <w:spacing w:line="48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86" w:type="dxa"/>
            <w:vMerge w:val="continue"/>
            <w:noWrap w:val="0"/>
            <w:vAlign w:val="center"/>
          </w:tcPr>
          <w:p>
            <w:pPr>
              <w:spacing w:line="480" w:lineRule="exact"/>
              <w:jc w:val="center"/>
              <w:rPr>
                <w:rFonts w:hint="eastAsia" w:ascii="宋体" w:hAnsi="宋体"/>
                <w:szCs w:val="21"/>
              </w:rPr>
            </w:pPr>
          </w:p>
        </w:tc>
        <w:tc>
          <w:tcPr>
            <w:tcW w:w="1685" w:type="dxa"/>
            <w:noWrap w:val="0"/>
            <w:vAlign w:val="center"/>
          </w:tcPr>
          <w:p>
            <w:pPr>
              <w:spacing w:line="480" w:lineRule="exact"/>
              <w:jc w:val="center"/>
              <w:rPr>
                <w:rFonts w:hint="eastAsia" w:ascii="宋体" w:hAnsi="宋体"/>
                <w:szCs w:val="21"/>
              </w:rPr>
            </w:pPr>
            <w:r>
              <w:rPr>
                <w:rFonts w:hint="eastAsia" w:ascii="宋体" w:hAnsi="宋体"/>
                <w:szCs w:val="21"/>
              </w:rPr>
              <w:t>银行帐号</w:t>
            </w:r>
          </w:p>
        </w:tc>
        <w:tc>
          <w:tcPr>
            <w:tcW w:w="11897" w:type="dxa"/>
            <w:gridSpan w:val="8"/>
            <w:noWrap w:val="0"/>
            <w:vAlign w:val="center"/>
          </w:tcPr>
          <w:p>
            <w:pPr>
              <w:spacing w:line="480" w:lineRule="exac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86" w:type="dxa"/>
            <w:vMerge w:val="continue"/>
            <w:noWrap w:val="0"/>
            <w:vAlign w:val="center"/>
          </w:tcPr>
          <w:p>
            <w:pPr>
              <w:spacing w:line="480" w:lineRule="exact"/>
              <w:jc w:val="center"/>
              <w:rPr>
                <w:rFonts w:hint="eastAsia" w:ascii="宋体" w:hAnsi="宋体"/>
                <w:szCs w:val="21"/>
              </w:rPr>
            </w:pPr>
          </w:p>
        </w:tc>
        <w:tc>
          <w:tcPr>
            <w:tcW w:w="1685" w:type="dxa"/>
            <w:noWrap w:val="0"/>
            <w:vAlign w:val="center"/>
          </w:tcPr>
          <w:p>
            <w:pPr>
              <w:spacing w:line="480" w:lineRule="exact"/>
              <w:jc w:val="center"/>
              <w:rPr>
                <w:rFonts w:hint="eastAsia" w:ascii="宋体" w:hAnsi="宋体"/>
                <w:szCs w:val="21"/>
              </w:rPr>
            </w:pPr>
            <w:r>
              <w:rPr>
                <w:rFonts w:hint="eastAsia" w:ascii="宋体" w:hAnsi="宋体"/>
                <w:szCs w:val="21"/>
              </w:rPr>
              <w:t>高新技术企业</w:t>
            </w:r>
          </w:p>
        </w:tc>
        <w:tc>
          <w:tcPr>
            <w:tcW w:w="1982" w:type="dxa"/>
            <w:noWrap w:val="0"/>
            <w:vAlign w:val="center"/>
          </w:tcPr>
          <w:p>
            <w:pPr>
              <w:spacing w:line="480" w:lineRule="exact"/>
              <w:rPr>
                <w:rFonts w:hint="eastAsia" w:ascii="宋体" w:hAnsi="宋体"/>
                <w:szCs w:val="21"/>
              </w:rPr>
            </w:pPr>
            <w:r>
              <w:rPr>
                <w:rFonts w:hint="eastAsia" w:ascii="宋体" w:hAnsi="宋体"/>
                <w:szCs w:val="21"/>
              </w:rPr>
              <w:t>□是     □否</w:t>
            </w:r>
          </w:p>
        </w:tc>
        <w:tc>
          <w:tcPr>
            <w:tcW w:w="2163" w:type="dxa"/>
            <w:noWrap w:val="0"/>
            <w:vAlign w:val="center"/>
          </w:tcPr>
          <w:p>
            <w:pPr>
              <w:spacing w:line="480" w:lineRule="exact"/>
              <w:rPr>
                <w:rFonts w:hint="eastAsia" w:ascii="宋体" w:hAnsi="宋体"/>
                <w:szCs w:val="21"/>
              </w:rPr>
            </w:pPr>
            <w:r>
              <w:rPr>
                <w:rFonts w:hint="eastAsia" w:ascii="宋体" w:hAnsi="宋体"/>
                <w:szCs w:val="21"/>
              </w:rPr>
              <w:t>科技孵化器内企业</w:t>
            </w:r>
          </w:p>
        </w:tc>
        <w:tc>
          <w:tcPr>
            <w:tcW w:w="2340" w:type="dxa"/>
            <w:gridSpan w:val="3"/>
            <w:noWrap w:val="0"/>
            <w:vAlign w:val="center"/>
          </w:tcPr>
          <w:p>
            <w:pPr>
              <w:spacing w:line="480" w:lineRule="exact"/>
              <w:rPr>
                <w:rFonts w:hint="eastAsia" w:ascii="宋体" w:hAnsi="宋体"/>
                <w:szCs w:val="21"/>
              </w:rPr>
            </w:pPr>
            <w:r>
              <w:rPr>
                <w:rFonts w:hint="eastAsia" w:ascii="宋体" w:hAnsi="宋体"/>
                <w:szCs w:val="21"/>
              </w:rPr>
              <w:t>□是     □否</w:t>
            </w:r>
          </w:p>
        </w:tc>
        <w:tc>
          <w:tcPr>
            <w:tcW w:w="2880" w:type="dxa"/>
            <w:gridSpan w:val="2"/>
            <w:noWrap w:val="0"/>
            <w:vAlign w:val="center"/>
          </w:tcPr>
          <w:p>
            <w:pPr>
              <w:spacing w:line="480" w:lineRule="exact"/>
              <w:rPr>
                <w:rFonts w:hint="eastAsia" w:ascii="宋体" w:hAnsi="宋体"/>
                <w:szCs w:val="21"/>
              </w:rPr>
            </w:pPr>
            <w:r>
              <w:rPr>
                <w:rFonts w:hint="eastAsia" w:ascii="宋体" w:hAnsi="宋体"/>
                <w:szCs w:val="21"/>
              </w:rPr>
              <w:t>首件发明专利申请</w:t>
            </w:r>
          </w:p>
        </w:tc>
        <w:tc>
          <w:tcPr>
            <w:tcW w:w="2532" w:type="dxa"/>
            <w:noWrap w:val="0"/>
            <w:vAlign w:val="center"/>
          </w:tcPr>
          <w:p>
            <w:pPr>
              <w:spacing w:line="480" w:lineRule="exact"/>
              <w:rPr>
                <w:rFonts w:hint="eastAsia" w:ascii="宋体" w:hAnsi="宋体"/>
                <w:szCs w:val="21"/>
              </w:rPr>
            </w:pPr>
            <w:r>
              <w:rPr>
                <w:rFonts w:hint="eastAsia" w:ascii="宋体" w:hAnsi="宋体"/>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dxa"/>
            <w:vMerge w:val="restart"/>
            <w:noWrap w:val="0"/>
            <w:vAlign w:val="center"/>
          </w:tcPr>
          <w:p>
            <w:pPr>
              <w:spacing w:line="480" w:lineRule="exact"/>
              <w:jc w:val="center"/>
              <w:rPr>
                <w:rFonts w:hint="eastAsia" w:ascii="宋体" w:hAnsi="宋体"/>
                <w:szCs w:val="21"/>
              </w:rPr>
            </w:pPr>
            <w:r>
              <w:rPr>
                <w:rFonts w:hint="eastAsia" w:ascii="宋体" w:hAnsi="宋体"/>
                <w:szCs w:val="21"/>
              </w:rPr>
              <w:t>申报</w:t>
            </w:r>
          </w:p>
          <w:p>
            <w:pPr>
              <w:spacing w:line="480" w:lineRule="exact"/>
              <w:jc w:val="center"/>
              <w:rPr>
                <w:rFonts w:hint="eastAsia" w:ascii="宋体" w:hAnsi="宋体"/>
                <w:szCs w:val="21"/>
              </w:rPr>
            </w:pPr>
            <w:r>
              <w:rPr>
                <w:rFonts w:hint="eastAsia" w:ascii="宋体" w:hAnsi="宋体"/>
                <w:szCs w:val="21"/>
              </w:rPr>
              <w:t>资助</w:t>
            </w:r>
          </w:p>
          <w:p>
            <w:pPr>
              <w:spacing w:line="480" w:lineRule="exact"/>
              <w:jc w:val="center"/>
              <w:rPr>
                <w:rFonts w:hint="eastAsia" w:ascii="宋体" w:hAnsi="宋体"/>
                <w:szCs w:val="21"/>
              </w:rPr>
            </w:pPr>
            <w:r>
              <w:rPr>
                <w:rFonts w:hint="eastAsia" w:ascii="宋体" w:hAnsi="宋体"/>
                <w:szCs w:val="21"/>
              </w:rPr>
              <w:t>专利</w:t>
            </w:r>
          </w:p>
          <w:p>
            <w:pPr>
              <w:spacing w:line="480" w:lineRule="exact"/>
              <w:jc w:val="center"/>
              <w:rPr>
                <w:rFonts w:hint="eastAsia" w:ascii="宋体" w:hAnsi="宋体"/>
                <w:szCs w:val="21"/>
              </w:rPr>
            </w:pPr>
            <w:r>
              <w:rPr>
                <w:rFonts w:hint="eastAsia" w:ascii="宋体" w:hAnsi="宋体"/>
                <w:szCs w:val="21"/>
              </w:rPr>
              <w:t>信息</w:t>
            </w:r>
          </w:p>
        </w:tc>
        <w:tc>
          <w:tcPr>
            <w:tcW w:w="1685" w:type="dxa"/>
            <w:noWrap w:val="0"/>
            <w:vAlign w:val="center"/>
          </w:tcPr>
          <w:p>
            <w:pPr>
              <w:spacing w:line="400" w:lineRule="exact"/>
              <w:jc w:val="center"/>
              <w:rPr>
                <w:rFonts w:hint="eastAsia" w:ascii="宋体" w:hAnsi="宋体"/>
                <w:szCs w:val="21"/>
              </w:rPr>
            </w:pPr>
            <w:r>
              <w:rPr>
                <w:rFonts w:hint="eastAsia" w:ascii="宋体" w:hAnsi="宋体"/>
                <w:szCs w:val="21"/>
              </w:rPr>
              <w:t>专利申请号</w:t>
            </w:r>
          </w:p>
        </w:tc>
        <w:tc>
          <w:tcPr>
            <w:tcW w:w="1982" w:type="dxa"/>
            <w:noWrap w:val="0"/>
            <w:vAlign w:val="center"/>
          </w:tcPr>
          <w:p>
            <w:pPr>
              <w:spacing w:line="400" w:lineRule="exact"/>
              <w:jc w:val="center"/>
              <w:rPr>
                <w:rFonts w:hint="eastAsia" w:ascii="宋体" w:hAnsi="宋体"/>
                <w:szCs w:val="21"/>
              </w:rPr>
            </w:pPr>
            <w:r>
              <w:rPr>
                <w:rFonts w:hint="eastAsia" w:ascii="宋体" w:hAnsi="宋体"/>
                <w:szCs w:val="21"/>
              </w:rPr>
              <w:t>专利名称</w:t>
            </w:r>
          </w:p>
        </w:tc>
        <w:tc>
          <w:tcPr>
            <w:tcW w:w="2163" w:type="dxa"/>
            <w:noWrap w:val="0"/>
            <w:vAlign w:val="center"/>
          </w:tcPr>
          <w:p>
            <w:pPr>
              <w:spacing w:line="400" w:lineRule="exact"/>
              <w:jc w:val="center"/>
              <w:rPr>
                <w:rFonts w:hint="eastAsia" w:ascii="宋体" w:hAnsi="宋体"/>
                <w:spacing w:val="-20"/>
                <w:szCs w:val="21"/>
              </w:rPr>
            </w:pPr>
            <w:r>
              <w:rPr>
                <w:rFonts w:hint="eastAsia" w:ascii="宋体" w:hAnsi="宋体"/>
                <w:spacing w:val="-20"/>
                <w:szCs w:val="21"/>
              </w:rPr>
              <w:t>申请人地址</w:t>
            </w:r>
          </w:p>
        </w:tc>
        <w:tc>
          <w:tcPr>
            <w:tcW w:w="1080" w:type="dxa"/>
            <w:noWrap w:val="0"/>
            <w:vAlign w:val="center"/>
          </w:tcPr>
          <w:p>
            <w:pPr>
              <w:spacing w:line="400" w:lineRule="exact"/>
              <w:jc w:val="center"/>
              <w:rPr>
                <w:rFonts w:hint="eastAsia" w:ascii="宋体" w:hAnsi="宋体"/>
                <w:szCs w:val="21"/>
              </w:rPr>
            </w:pPr>
            <w:r>
              <w:rPr>
                <w:rFonts w:hint="eastAsia" w:ascii="宋体" w:hAnsi="宋体"/>
                <w:szCs w:val="21"/>
              </w:rPr>
              <w:t>申请日</w:t>
            </w:r>
          </w:p>
        </w:tc>
        <w:tc>
          <w:tcPr>
            <w:tcW w:w="1260" w:type="dxa"/>
            <w:gridSpan w:val="2"/>
            <w:noWrap w:val="0"/>
            <w:vAlign w:val="center"/>
          </w:tcPr>
          <w:p>
            <w:pPr>
              <w:spacing w:line="400" w:lineRule="exact"/>
              <w:jc w:val="center"/>
              <w:rPr>
                <w:rFonts w:hint="eastAsia" w:ascii="宋体" w:hAnsi="宋体" w:cs="宋体"/>
                <w:szCs w:val="21"/>
              </w:rPr>
            </w:pPr>
            <w:r>
              <w:rPr>
                <w:rFonts w:hint="eastAsia" w:ascii="宋体" w:hAnsi="宋体"/>
                <w:szCs w:val="21"/>
              </w:rPr>
              <w:t>授权日</w:t>
            </w:r>
          </w:p>
        </w:tc>
        <w:tc>
          <w:tcPr>
            <w:tcW w:w="2880" w:type="dxa"/>
            <w:gridSpan w:val="2"/>
            <w:noWrap w:val="0"/>
            <w:vAlign w:val="center"/>
          </w:tcPr>
          <w:p>
            <w:pPr>
              <w:spacing w:line="400" w:lineRule="exact"/>
              <w:jc w:val="center"/>
              <w:rPr>
                <w:rFonts w:hint="eastAsia" w:ascii="宋体" w:hAnsi="宋体"/>
                <w:szCs w:val="21"/>
              </w:rPr>
            </w:pPr>
            <w:r>
              <w:rPr>
                <w:rFonts w:hint="eastAsia" w:ascii="宋体" w:hAnsi="宋体"/>
                <w:szCs w:val="21"/>
              </w:rPr>
              <w:t>资助类型</w:t>
            </w:r>
          </w:p>
        </w:tc>
        <w:tc>
          <w:tcPr>
            <w:tcW w:w="2532" w:type="dxa"/>
            <w:noWrap w:val="0"/>
            <w:vAlign w:val="center"/>
          </w:tcPr>
          <w:p>
            <w:pPr>
              <w:spacing w:line="400" w:lineRule="exact"/>
              <w:jc w:val="center"/>
              <w:rPr>
                <w:rFonts w:hint="eastAsia" w:ascii="宋体" w:hAnsi="宋体"/>
                <w:szCs w:val="21"/>
              </w:rPr>
            </w:pPr>
            <w:r>
              <w:rPr>
                <w:rFonts w:hint="eastAsia" w:ascii="宋体" w:hAnsi="宋体"/>
                <w:szCs w:val="21"/>
              </w:rPr>
              <w:t>代理机构名称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dxa"/>
            <w:vMerge w:val="continue"/>
            <w:noWrap w:val="0"/>
            <w:vAlign w:val="top"/>
          </w:tcPr>
          <w:p>
            <w:pPr>
              <w:spacing w:line="480" w:lineRule="exact"/>
              <w:jc w:val="center"/>
              <w:rPr>
                <w:rFonts w:hint="eastAsia" w:ascii="宋体" w:hAnsi="宋体"/>
                <w:szCs w:val="21"/>
              </w:rPr>
            </w:pPr>
          </w:p>
        </w:tc>
        <w:tc>
          <w:tcPr>
            <w:tcW w:w="1685" w:type="dxa"/>
            <w:noWrap w:val="0"/>
            <w:vAlign w:val="top"/>
          </w:tcPr>
          <w:p>
            <w:pPr>
              <w:spacing w:line="480" w:lineRule="exact"/>
              <w:jc w:val="center"/>
              <w:rPr>
                <w:rFonts w:hint="eastAsia" w:ascii="宋体" w:hAnsi="宋体"/>
                <w:szCs w:val="21"/>
              </w:rPr>
            </w:pPr>
          </w:p>
        </w:tc>
        <w:tc>
          <w:tcPr>
            <w:tcW w:w="1982" w:type="dxa"/>
            <w:noWrap w:val="0"/>
            <w:vAlign w:val="top"/>
          </w:tcPr>
          <w:p>
            <w:pPr>
              <w:spacing w:line="480" w:lineRule="exact"/>
              <w:jc w:val="center"/>
              <w:rPr>
                <w:rFonts w:hint="eastAsia" w:ascii="宋体" w:hAnsi="宋体"/>
                <w:szCs w:val="21"/>
              </w:rPr>
            </w:pPr>
          </w:p>
        </w:tc>
        <w:tc>
          <w:tcPr>
            <w:tcW w:w="2163" w:type="dxa"/>
            <w:noWrap w:val="0"/>
            <w:vAlign w:val="top"/>
          </w:tcPr>
          <w:p>
            <w:pPr>
              <w:spacing w:line="480" w:lineRule="exact"/>
              <w:jc w:val="center"/>
              <w:rPr>
                <w:rFonts w:hint="eastAsia" w:ascii="宋体" w:hAnsi="宋体"/>
                <w:szCs w:val="21"/>
              </w:rPr>
            </w:pPr>
          </w:p>
        </w:tc>
        <w:tc>
          <w:tcPr>
            <w:tcW w:w="1080" w:type="dxa"/>
            <w:noWrap w:val="0"/>
            <w:vAlign w:val="top"/>
          </w:tcPr>
          <w:p>
            <w:pPr>
              <w:spacing w:line="480" w:lineRule="exact"/>
              <w:jc w:val="center"/>
              <w:rPr>
                <w:rFonts w:hint="eastAsia" w:ascii="宋体" w:hAnsi="宋体"/>
                <w:szCs w:val="21"/>
              </w:rPr>
            </w:pPr>
          </w:p>
        </w:tc>
        <w:tc>
          <w:tcPr>
            <w:tcW w:w="1260" w:type="dxa"/>
            <w:gridSpan w:val="2"/>
            <w:noWrap w:val="0"/>
            <w:vAlign w:val="top"/>
          </w:tcPr>
          <w:p>
            <w:pPr>
              <w:spacing w:line="480" w:lineRule="exact"/>
              <w:jc w:val="center"/>
              <w:rPr>
                <w:rFonts w:hint="eastAsia" w:ascii="宋体" w:hAnsi="宋体"/>
                <w:szCs w:val="21"/>
              </w:rPr>
            </w:pPr>
          </w:p>
        </w:tc>
        <w:tc>
          <w:tcPr>
            <w:tcW w:w="2880" w:type="dxa"/>
            <w:gridSpan w:val="2"/>
            <w:noWrap w:val="0"/>
            <w:vAlign w:val="top"/>
          </w:tcPr>
          <w:p>
            <w:pPr>
              <w:spacing w:line="480" w:lineRule="exact"/>
              <w:jc w:val="center"/>
              <w:rPr>
                <w:rFonts w:hint="eastAsia" w:ascii="宋体" w:hAnsi="宋体"/>
                <w:szCs w:val="21"/>
              </w:rPr>
            </w:pPr>
          </w:p>
        </w:tc>
        <w:tc>
          <w:tcPr>
            <w:tcW w:w="2532" w:type="dxa"/>
            <w:noWrap w:val="0"/>
            <w:vAlign w:val="top"/>
          </w:tcPr>
          <w:p>
            <w:pPr>
              <w:spacing w:line="48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dxa"/>
            <w:vMerge w:val="continue"/>
            <w:noWrap w:val="0"/>
            <w:vAlign w:val="top"/>
          </w:tcPr>
          <w:p>
            <w:pPr>
              <w:spacing w:line="480" w:lineRule="exact"/>
              <w:jc w:val="center"/>
              <w:rPr>
                <w:rFonts w:hint="eastAsia" w:ascii="宋体" w:hAnsi="宋体"/>
                <w:szCs w:val="21"/>
              </w:rPr>
            </w:pPr>
          </w:p>
        </w:tc>
        <w:tc>
          <w:tcPr>
            <w:tcW w:w="1685" w:type="dxa"/>
            <w:noWrap w:val="0"/>
            <w:vAlign w:val="top"/>
          </w:tcPr>
          <w:p>
            <w:pPr>
              <w:spacing w:line="480" w:lineRule="exact"/>
              <w:jc w:val="center"/>
              <w:rPr>
                <w:rFonts w:hint="eastAsia" w:ascii="宋体" w:hAnsi="宋体"/>
                <w:szCs w:val="21"/>
              </w:rPr>
            </w:pPr>
          </w:p>
        </w:tc>
        <w:tc>
          <w:tcPr>
            <w:tcW w:w="1982" w:type="dxa"/>
            <w:noWrap w:val="0"/>
            <w:vAlign w:val="top"/>
          </w:tcPr>
          <w:p>
            <w:pPr>
              <w:spacing w:line="480" w:lineRule="exact"/>
              <w:jc w:val="center"/>
              <w:rPr>
                <w:rFonts w:hint="eastAsia" w:ascii="宋体" w:hAnsi="宋体"/>
                <w:szCs w:val="21"/>
              </w:rPr>
            </w:pPr>
          </w:p>
        </w:tc>
        <w:tc>
          <w:tcPr>
            <w:tcW w:w="2163" w:type="dxa"/>
            <w:noWrap w:val="0"/>
            <w:vAlign w:val="top"/>
          </w:tcPr>
          <w:p>
            <w:pPr>
              <w:spacing w:line="480" w:lineRule="exact"/>
              <w:jc w:val="center"/>
              <w:rPr>
                <w:rFonts w:hint="eastAsia" w:ascii="宋体" w:hAnsi="宋体"/>
                <w:szCs w:val="21"/>
              </w:rPr>
            </w:pPr>
          </w:p>
        </w:tc>
        <w:tc>
          <w:tcPr>
            <w:tcW w:w="1080" w:type="dxa"/>
            <w:noWrap w:val="0"/>
            <w:vAlign w:val="top"/>
          </w:tcPr>
          <w:p>
            <w:pPr>
              <w:spacing w:line="480" w:lineRule="exact"/>
              <w:jc w:val="center"/>
              <w:rPr>
                <w:rFonts w:hint="eastAsia" w:ascii="宋体" w:hAnsi="宋体"/>
                <w:szCs w:val="21"/>
              </w:rPr>
            </w:pPr>
          </w:p>
        </w:tc>
        <w:tc>
          <w:tcPr>
            <w:tcW w:w="1260" w:type="dxa"/>
            <w:gridSpan w:val="2"/>
            <w:noWrap w:val="0"/>
            <w:vAlign w:val="top"/>
          </w:tcPr>
          <w:p>
            <w:pPr>
              <w:spacing w:line="480" w:lineRule="exact"/>
              <w:jc w:val="center"/>
              <w:rPr>
                <w:rFonts w:hint="eastAsia" w:ascii="宋体" w:hAnsi="宋体"/>
                <w:szCs w:val="21"/>
              </w:rPr>
            </w:pPr>
          </w:p>
        </w:tc>
        <w:tc>
          <w:tcPr>
            <w:tcW w:w="2880" w:type="dxa"/>
            <w:gridSpan w:val="2"/>
            <w:noWrap w:val="0"/>
            <w:vAlign w:val="top"/>
          </w:tcPr>
          <w:p>
            <w:pPr>
              <w:spacing w:line="480" w:lineRule="exact"/>
              <w:jc w:val="center"/>
              <w:rPr>
                <w:rFonts w:hint="eastAsia" w:ascii="宋体" w:hAnsi="宋体"/>
                <w:szCs w:val="21"/>
              </w:rPr>
            </w:pPr>
          </w:p>
        </w:tc>
        <w:tc>
          <w:tcPr>
            <w:tcW w:w="2532" w:type="dxa"/>
            <w:noWrap w:val="0"/>
            <w:vAlign w:val="top"/>
          </w:tcPr>
          <w:p>
            <w:pPr>
              <w:spacing w:line="48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dxa"/>
            <w:vMerge w:val="continue"/>
            <w:noWrap w:val="0"/>
            <w:vAlign w:val="top"/>
          </w:tcPr>
          <w:p>
            <w:pPr>
              <w:spacing w:line="480" w:lineRule="exact"/>
              <w:jc w:val="center"/>
              <w:rPr>
                <w:rFonts w:hint="eastAsia" w:ascii="宋体" w:hAnsi="宋体"/>
                <w:szCs w:val="21"/>
              </w:rPr>
            </w:pPr>
          </w:p>
        </w:tc>
        <w:tc>
          <w:tcPr>
            <w:tcW w:w="1685" w:type="dxa"/>
            <w:noWrap w:val="0"/>
            <w:vAlign w:val="top"/>
          </w:tcPr>
          <w:p>
            <w:pPr>
              <w:spacing w:line="480" w:lineRule="exact"/>
              <w:jc w:val="center"/>
              <w:rPr>
                <w:rFonts w:hint="eastAsia" w:ascii="宋体" w:hAnsi="宋体"/>
                <w:szCs w:val="21"/>
              </w:rPr>
            </w:pPr>
          </w:p>
        </w:tc>
        <w:tc>
          <w:tcPr>
            <w:tcW w:w="1982" w:type="dxa"/>
            <w:noWrap w:val="0"/>
            <w:vAlign w:val="top"/>
          </w:tcPr>
          <w:p>
            <w:pPr>
              <w:spacing w:line="480" w:lineRule="exact"/>
              <w:jc w:val="center"/>
              <w:rPr>
                <w:rFonts w:hint="eastAsia" w:ascii="宋体" w:hAnsi="宋体"/>
                <w:szCs w:val="21"/>
              </w:rPr>
            </w:pPr>
          </w:p>
        </w:tc>
        <w:tc>
          <w:tcPr>
            <w:tcW w:w="2163" w:type="dxa"/>
            <w:noWrap w:val="0"/>
            <w:vAlign w:val="top"/>
          </w:tcPr>
          <w:p>
            <w:pPr>
              <w:spacing w:line="480" w:lineRule="exact"/>
              <w:jc w:val="center"/>
              <w:rPr>
                <w:rFonts w:hint="eastAsia" w:ascii="宋体" w:hAnsi="宋体"/>
                <w:szCs w:val="21"/>
              </w:rPr>
            </w:pPr>
          </w:p>
        </w:tc>
        <w:tc>
          <w:tcPr>
            <w:tcW w:w="1080" w:type="dxa"/>
            <w:noWrap w:val="0"/>
            <w:vAlign w:val="top"/>
          </w:tcPr>
          <w:p>
            <w:pPr>
              <w:spacing w:line="480" w:lineRule="exact"/>
              <w:jc w:val="center"/>
              <w:rPr>
                <w:rFonts w:hint="eastAsia" w:ascii="宋体" w:hAnsi="宋体"/>
                <w:szCs w:val="21"/>
              </w:rPr>
            </w:pPr>
          </w:p>
        </w:tc>
        <w:tc>
          <w:tcPr>
            <w:tcW w:w="1260" w:type="dxa"/>
            <w:gridSpan w:val="2"/>
            <w:noWrap w:val="0"/>
            <w:vAlign w:val="top"/>
          </w:tcPr>
          <w:p>
            <w:pPr>
              <w:spacing w:line="480" w:lineRule="exact"/>
              <w:jc w:val="center"/>
              <w:rPr>
                <w:rFonts w:hint="eastAsia" w:ascii="宋体" w:hAnsi="宋体"/>
                <w:szCs w:val="21"/>
              </w:rPr>
            </w:pPr>
          </w:p>
        </w:tc>
        <w:tc>
          <w:tcPr>
            <w:tcW w:w="2880" w:type="dxa"/>
            <w:gridSpan w:val="2"/>
            <w:noWrap w:val="0"/>
            <w:vAlign w:val="top"/>
          </w:tcPr>
          <w:p>
            <w:pPr>
              <w:spacing w:line="480" w:lineRule="exact"/>
              <w:jc w:val="center"/>
              <w:rPr>
                <w:rFonts w:hint="eastAsia" w:ascii="宋体" w:hAnsi="宋体"/>
                <w:szCs w:val="21"/>
              </w:rPr>
            </w:pPr>
          </w:p>
        </w:tc>
        <w:tc>
          <w:tcPr>
            <w:tcW w:w="2532" w:type="dxa"/>
            <w:noWrap w:val="0"/>
            <w:vAlign w:val="top"/>
          </w:tcPr>
          <w:p>
            <w:pPr>
              <w:spacing w:line="480" w:lineRule="exact"/>
              <w:jc w:val="center"/>
              <w:rPr>
                <w:rFonts w:hint="eastAsia" w:ascii="宋体" w:hAnsi="宋体"/>
                <w:szCs w:val="21"/>
              </w:rPr>
            </w:pPr>
          </w:p>
        </w:tc>
      </w:tr>
    </w:tbl>
    <w:p>
      <w:pPr>
        <w:rPr>
          <w:rFonts w:hint="eastAsia" w:ascii="宋体" w:hAnsi="宋体"/>
          <w:szCs w:val="21"/>
        </w:rPr>
      </w:pPr>
      <w:r>
        <w:rPr>
          <w:rFonts w:hint="eastAsia" w:ascii="宋体" w:hAnsi="宋体"/>
          <w:szCs w:val="21"/>
        </w:rPr>
        <w:t>备注：1.此表由申请资助的单位或个人负责填写，专利信息可加行，交所属地知识产权管理部门审核。</w:t>
      </w:r>
    </w:p>
    <w:p>
      <w:pPr>
        <w:rPr>
          <w:rFonts w:hint="eastAsia" w:ascii="宋体" w:hAnsi="宋体"/>
          <w:szCs w:val="21"/>
        </w:rPr>
      </w:pPr>
      <w:r>
        <w:rPr>
          <w:rFonts w:hint="eastAsia" w:ascii="宋体" w:hAnsi="宋体"/>
          <w:szCs w:val="21"/>
        </w:rPr>
        <w:t xml:space="preserve">      2.单位填写须加盖公章，个人须手写签名。</w:t>
      </w:r>
    </w:p>
    <w:p>
      <w:pPr>
        <w:ind w:firstLine="630" w:firstLineChars="300"/>
        <w:rPr>
          <w:rFonts w:hint="eastAsia" w:ascii="宋体" w:hAnsi="宋体"/>
          <w:szCs w:val="21"/>
        </w:rPr>
      </w:pPr>
      <w:r>
        <w:rPr>
          <w:rFonts w:hint="eastAsia" w:ascii="宋体" w:hAnsi="宋体"/>
          <w:szCs w:val="21"/>
        </w:rPr>
        <w:t>3.此表格电子版须同纸质材料一起交至知识产权管理部门。</w:t>
      </w:r>
    </w:p>
    <w:p>
      <w:pPr>
        <w:ind w:firstLine="630" w:firstLineChars="300"/>
        <w:rPr>
          <w:rFonts w:hint="eastAsia" w:ascii="方正黑体_GBK" w:hAnsi="方正黑体_GBK" w:eastAsia="方正黑体_GBK" w:cs="方正黑体_GBK"/>
          <w:sz w:val="32"/>
          <w:szCs w:val="32"/>
          <w:lang w:val="en-US" w:eastAsia="zh-CN"/>
        </w:rPr>
      </w:pPr>
      <w:r>
        <w:rPr>
          <w:rFonts w:hint="eastAsia" w:ascii="宋体" w:hAnsi="宋体"/>
          <w:szCs w:val="21"/>
        </w:rPr>
        <w:t>4.资助类型分为发明授权、发明专利维持、实用新型授权、外观设计授权、PCT</w:t>
      </w:r>
      <w:r>
        <w:rPr>
          <w:rFonts w:hint="eastAsia" w:ascii="宋体" w:hAnsi="宋体"/>
          <w:szCs w:val="21"/>
          <w:lang w:eastAsia="zh-CN"/>
        </w:rPr>
        <w:t>授权</w:t>
      </w:r>
      <w:r>
        <w:rPr>
          <w:rFonts w:hint="eastAsia" w:ascii="宋体" w:hAnsi="宋体"/>
          <w:szCs w:val="21"/>
        </w:rPr>
        <w:t>。</w:t>
      </w:r>
      <w:r>
        <w:rPr>
          <w:rFonts w:ascii="宋体" w:hAnsi="宋体"/>
          <w:szCs w:val="21"/>
        </w:rPr>
        <w:br w:type="page"/>
      </w:r>
      <w:r>
        <w:rPr>
          <w:rFonts w:hint="eastAsia" w:ascii="方正黑体_GBK" w:hAnsi="方正黑体_GBK" w:eastAsia="方正黑体_GBK" w:cs="方正黑体_GBK"/>
          <w:sz w:val="32"/>
          <w:szCs w:val="32"/>
          <w:lang w:eastAsia="zh-CN"/>
        </w:rPr>
        <w:t>附件</w:t>
      </w:r>
      <w:r>
        <w:rPr>
          <w:rFonts w:hint="eastAsia" w:ascii="方正黑体_GBK" w:hAnsi="方正黑体_GBK" w:eastAsia="方正黑体_GBK" w:cs="方正黑体_GBK"/>
          <w:sz w:val="32"/>
          <w:szCs w:val="32"/>
          <w:lang w:val="en-US" w:eastAsia="zh-CN"/>
        </w:rPr>
        <w:t>2</w:t>
      </w:r>
    </w:p>
    <w:p>
      <w:pPr>
        <w:jc w:val="center"/>
        <w:rPr>
          <w:rFonts w:hint="eastAsia" w:ascii="宋体" w:hAnsi="宋体"/>
          <w:sz w:val="44"/>
          <w:szCs w:val="44"/>
        </w:rPr>
      </w:pPr>
      <w:r>
        <w:rPr>
          <w:rFonts w:hint="eastAsia" w:ascii="宋体" w:hAnsi="宋体"/>
          <w:sz w:val="44"/>
          <w:szCs w:val="44"/>
        </w:rPr>
        <w:t>专利资助申请汇总表</w:t>
      </w:r>
    </w:p>
    <w:p>
      <w:pPr>
        <w:jc w:val="center"/>
        <w:rPr>
          <w:rFonts w:hint="eastAsia" w:ascii="宋体" w:hAnsi="宋体"/>
          <w:sz w:val="44"/>
          <w:szCs w:val="44"/>
        </w:rPr>
      </w:pPr>
    </w:p>
    <w:tbl>
      <w:tblPr>
        <w:tblStyle w:val="5"/>
        <w:tblW w:w="149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27"/>
        <w:gridCol w:w="1084"/>
        <w:gridCol w:w="1580"/>
        <w:gridCol w:w="851"/>
        <w:gridCol w:w="1460"/>
        <w:gridCol w:w="1439"/>
        <w:gridCol w:w="933"/>
        <w:gridCol w:w="1060"/>
        <w:gridCol w:w="1943"/>
        <w:gridCol w:w="1186"/>
        <w:gridCol w:w="1411"/>
        <w:gridCol w:w="14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r>
              <w:rPr>
                <w:rFonts w:hint="eastAsia" w:ascii="宋体" w:hAnsi="宋体" w:cs="宋体"/>
                <w:sz w:val="24"/>
                <w:szCs w:val="21"/>
              </w:rPr>
              <w:t>序号</w:t>
            </w:r>
          </w:p>
        </w:tc>
        <w:tc>
          <w:tcPr>
            <w:tcW w:w="1084" w:type="dxa"/>
            <w:noWrap w:val="0"/>
            <w:vAlign w:val="center"/>
          </w:tcPr>
          <w:p>
            <w:pPr>
              <w:spacing w:before="100" w:beforeAutospacing="1" w:after="100" w:afterAutospacing="1"/>
              <w:jc w:val="center"/>
              <w:rPr>
                <w:rFonts w:hint="eastAsia" w:ascii="宋体" w:hAnsi="宋体" w:cs="宋体"/>
                <w:sz w:val="24"/>
                <w:szCs w:val="21"/>
              </w:rPr>
            </w:pPr>
            <w:r>
              <w:rPr>
                <w:rFonts w:hint="eastAsia" w:ascii="宋体" w:hAnsi="宋体" w:cs="宋体"/>
                <w:sz w:val="24"/>
                <w:szCs w:val="21"/>
              </w:rPr>
              <w:t>专利号</w:t>
            </w:r>
          </w:p>
        </w:tc>
        <w:tc>
          <w:tcPr>
            <w:tcW w:w="1580" w:type="dxa"/>
            <w:noWrap w:val="0"/>
            <w:vAlign w:val="center"/>
          </w:tcPr>
          <w:p>
            <w:pPr>
              <w:spacing w:before="100" w:beforeAutospacing="1" w:after="100" w:afterAutospacing="1"/>
              <w:jc w:val="center"/>
              <w:rPr>
                <w:rFonts w:hint="eastAsia" w:ascii="宋体" w:hAnsi="宋体" w:cs="宋体"/>
                <w:sz w:val="24"/>
                <w:szCs w:val="21"/>
              </w:rPr>
            </w:pPr>
            <w:r>
              <w:rPr>
                <w:rFonts w:hint="eastAsia" w:ascii="宋体" w:hAnsi="宋体" w:cs="宋体"/>
                <w:sz w:val="24"/>
                <w:szCs w:val="21"/>
              </w:rPr>
              <w:t>专利名称</w:t>
            </w:r>
          </w:p>
        </w:tc>
        <w:tc>
          <w:tcPr>
            <w:tcW w:w="851" w:type="dxa"/>
            <w:noWrap w:val="0"/>
            <w:vAlign w:val="center"/>
          </w:tcPr>
          <w:p>
            <w:pPr>
              <w:spacing w:before="100" w:beforeAutospacing="1" w:after="100" w:afterAutospacing="1"/>
              <w:jc w:val="center"/>
              <w:rPr>
                <w:rFonts w:hint="eastAsia" w:ascii="宋体" w:hAnsi="宋体" w:cs="宋体"/>
                <w:sz w:val="24"/>
                <w:szCs w:val="21"/>
              </w:rPr>
            </w:pPr>
            <w:r>
              <w:rPr>
                <w:rFonts w:hint="eastAsia" w:ascii="宋体" w:hAnsi="宋体" w:cs="宋体"/>
                <w:sz w:val="24"/>
                <w:szCs w:val="21"/>
              </w:rPr>
              <w:t>授权日</w:t>
            </w:r>
          </w:p>
        </w:tc>
        <w:tc>
          <w:tcPr>
            <w:tcW w:w="1460" w:type="dxa"/>
            <w:noWrap w:val="0"/>
            <w:vAlign w:val="center"/>
          </w:tcPr>
          <w:p>
            <w:pPr>
              <w:spacing w:before="100" w:beforeAutospacing="1" w:after="100" w:afterAutospacing="1"/>
              <w:jc w:val="center"/>
              <w:rPr>
                <w:rFonts w:hint="eastAsia" w:ascii="宋体" w:hAnsi="宋体" w:cs="宋体"/>
                <w:sz w:val="24"/>
                <w:szCs w:val="21"/>
              </w:rPr>
            </w:pPr>
            <w:r>
              <w:rPr>
                <w:rFonts w:hint="eastAsia" w:ascii="宋体" w:hAnsi="宋体" w:cs="宋体"/>
                <w:sz w:val="24"/>
                <w:szCs w:val="21"/>
              </w:rPr>
              <w:t>申请人名称</w:t>
            </w:r>
          </w:p>
        </w:tc>
        <w:tc>
          <w:tcPr>
            <w:tcW w:w="1439" w:type="dxa"/>
            <w:noWrap w:val="0"/>
            <w:vAlign w:val="center"/>
          </w:tcPr>
          <w:p>
            <w:pPr>
              <w:spacing w:before="100" w:beforeAutospacing="1" w:after="100" w:afterAutospacing="1"/>
              <w:jc w:val="center"/>
              <w:rPr>
                <w:rFonts w:hint="eastAsia" w:ascii="宋体" w:hAnsi="宋体" w:cs="宋体"/>
                <w:sz w:val="24"/>
                <w:szCs w:val="21"/>
              </w:rPr>
            </w:pPr>
            <w:r>
              <w:rPr>
                <w:rFonts w:hint="eastAsia" w:ascii="宋体" w:hAnsi="宋体" w:cs="宋体"/>
                <w:sz w:val="24"/>
                <w:szCs w:val="21"/>
              </w:rPr>
              <w:t>申请人地址</w:t>
            </w: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r>
              <w:rPr>
                <w:rFonts w:hint="eastAsia" w:ascii="宋体" w:hAnsi="宋体" w:cs="宋体"/>
                <w:sz w:val="24"/>
                <w:szCs w:val="21"/>
              </w:rPr>
              <w:t>资助类型</w:t>
            </w: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r>
              <w:rPr>
                <w:rFonts w:hint="eastAsia" w:ascii="宋体" w:hAnsi="宋体" w:cs="宋体"/>
                <w:sz w:val="24"/>
                <w:szCs w:val="21"/>
              </w:rPr>
              <w:t>开户行</w:t>
            </w:r>
          </w:p>
        </w:tc>
        <w:tc>
          <w:tcPr>
            <w:tcW w:w="1943" w:type="dxa"/>
            <w:noWrap w:val="0"/>
            <w:vAlign w:val="center"/>
          </w:tcPr>
          <w:p>
            <w:pPr>
              <w:spacing w:before="100" w:beforeAutospacing="1" w:after="100" w:afterAutospacing="1"/>
              <w:jc w:val="center"/>
              <w:rPr>
                <w:rFonts w:hint="eastAsia" w:ascii="宋体" w:hAnsi="宋体" w:cs="宋体"/>
                <w:sz w:val="24"/>
                <w:szCs w:val="21"/>
              </w:rPr>
            </w:pPr>
            <w:r>
              <w:rPr>
                <w:rFonts w:hint="eastAsia" w:ascii="宋体" w:hAnsi="宋体" w:cs="宋体"/>
                <w:sz w:val="24"/>
                <w:szCs w:val="21"/>
              </w:rPr>
              <w:t>银行账号</w:t>
            </w:r>
          </w:p>
        </w:tc>
        <w:tc>
          <w:tcPr>
            <w:tcW w:w="1186" w:type="dxa"/>
            <w:noWrap w:val="0"/>
            <w:vAlign w:val="center"/>
          </w:tcPr>
          <w:p>
            <w:pPr>
              <w:spacing w:before="100" w:beforeAutospacing="1" w:after="100" w:afterAutospacing="1"/>
              <w:jc w:val="center"/>
              <w:rPr>
                <w:rFonts w:hint="eastAsia" w:ascii="宋体" w:hAnsi="宋体" w:cs="宋体"/>
                <w:sz w:val="24"/>
                <w:szCs w:val="21"/>
              </w:rPr>
            </w:pPr>
            <w:r>
              <w:rPr>
                <w:rFonts w:hint="eastAsia" w:ascii="宋体" w:hAnsi="宋体" w:cs="宋体"/>
                <w:sz w:val="24"/>
                <w:szCs w:val="21"/>
              </w:rPr>
              <w:t>联系电话</w:t>
            </w:r>
          </w:p>
        </w:tc>
        <w:tc>
          <w:tcPr>
            <w:tcW w:w="1411" w:type="dxa"/>
            <w:noWrap w:val="0"/>
            <w:vAlign w:val="center"/>
          </w:tcPr>
          <w:p>
            <w:pPr>
              <w:spacing w:before="100" w:beforeAutospacing="1" w:after="100" w:afterAutospacing="1"/>
              <w:jc w:val="center"/>
              <w:rPr>
                <w:rFonts w:hint="eastAsia" w:ascii="宋体" w:hAnsi="宋体" w:cs="宋体" w:eastAsiaTheme="minorEastAsia"/>
                <w:sz w:val="24"/>
                <w:szCs w:val="21"/>
                <w:lang w:eastAsia="zh-CN"/>
              </w:rPr>
            </w:pPr>
            <w:r>
              <w:rPr>
                <w:rFonts w:hint="eastAsia" w:ascii="宋体" w:hAnsi="宋体" w:cs="宋体"/>
                <w:sz w:val="24"/>
                <w:szCs w:val="21"/>
                <w:lang w:eastAsia="zh-CN"/>
              </w:rPr>
              <w:t>维持年限</w:t>
            </w:r>
          </w:p>
        </w:tc>
        <w:tc>
          <w:tcPr>
            <w:tcW w:w="1411" w:type="dxa"/>
            <w:noWrap w:val="0"/>
            <w:vAlign w:val="center"/>
          </w:tcPr>
          <w:p>
            <w:pPr>
              <w:spacing w:before="100" w:beforeAutospacing="1" w:after="100" w:afterAutospacing="1"/>
              <w:jc w:val="center"/>
              <w:rPr>
                <w:rFonts w:hint="eastAsia" w:ascii="宋体" w:hAnsi="宋体" w:cs="宋体" w:eastAsiaTheme="minorEastAsia"/>
                <w:sz w:val="24"/>
                <w:szCs w:val="21"/>
                <w:lang w:eastAsia="zh-CN"/>
              </w:rPr>
            </w:pPr>
            <w:r>
              <w:rPr>
                <w:rFonts w:hint="eastAsia" w:ascii="宋体" w:hAnsi="宋体" w:cs="宋体"/>
                <w:sz w:val="24"/>
                <w:szCs w:val="21"/>
                <w:lang w:eastAsia="zh-CN"/>
              </w:rPr>
              <w:t>当年年费金额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7" w:type="dxa"/>
            <w:noWrap w:val="0"/>
            <w:vAlign w:val="center"/>
          </w:tcPr>
          <w:p>
            <w:pPr>
              <w:spacing w:before="100" w:beforeAutospacing="1" w:after="100" w:afterAutospacing="1"/>
              <w:jc w:val="center"/>
              <w:rPr>
                <w:rFonts w:hint="eastAsia" w:ascii="宋体" w:hAnsi="宋体" w:cs="宋体"/>
                <w:sz w:val="24"/>
                <w:szCs w:val="21"/>
              </w:rPr>
            </w:pPr>
          </w:p>
        </w:tc>
        <w:tc>
          <w:tcPr>
            <w:tcW w:w="1084" w:type="dxa"/>
            <w:noWrap w:val="0"/>
            <w:vAlign w:val="center"/>
          </w:tcPr>
          <w:p>
            <w:pPr>
              <w:spacing w:before="100" w:beforeAutospacing="1" w:after="100" w:afterAutospacing="1"/>
              <w:jc w:val="center"/>
              <w:rPr>
                <w:rFonts w:hint="eastAsia" w:ascii="宋体" w:hAnsi="宋体" w:cs="宋体"/>
                <w:sz w:val="24"/>
                <w:szCs w:val="21"/>
              </w:rPr>
            </w:pPr>
          </w:p>
        </w:tc>
        <w:tc>
          <w:tcPr>
            <w:tcW w:w="1580" w:type="dxa"/>
            <w:noWrap w:val="0"/>
            <w:vAlign w:val="center"/>
          </w:tcPr>
          <w:p>
            <w:pPr>
              <w:spacing w:before="100" w:beforeAutospacing="1" w:after="100" w:afterAutospacing="1"/>
              <w:jc w:val="center"/>
              <w:rPr>
                <w:rFonts w:hint="eastAsia" w:ascii="宋体" w:hAnsi="宋体" w:cs="宋体"/>
                <w:sz w:val="24"/>
                <w:szCs w:val="21"/>
              </w:rPr>
            </w:pPr>
          </w:p>
        </w:tc>
        <w:tc>
          <w:tcPr>
            <w:tcW w:w="851" w:type="dxa"/>
            <w:noWrap w:val="0"/>
            <w:vAlign w:val="center"/>
          </w:tcPr>
          <w:p>
            <w:pPr>
              <w:spacing w:before="100" w:beforeAutospacing="1" w:after="100" w:afterAutospacing="1"/>
              <w:jc w:val="center"/>
              <w:rPr>
                <w:rFonts w:hint="eastAsia" w:ascii="宋体" w:hAnsi="宋体" w:cs="宋体"/>
                <w:sz w:val="24"/>
                <w:szCs w:val="21"/>
              </w:rPr>
            </w:pPr>
          </w:p>
        </w:tc>
        <w:tc>
          <w:tcPr>
            <w:tcW w:w="1460" w:type="dxa"/>
            <w:noWrap w:val="0"/>
            <w:vAlign w:val="center"/>
          </w:tcPr>
          <w:p>
            <w:pPr>
              <w:spacing w:before="100" w:beforeAutospacing="1" w:after="100" w:afterAutospacing="1"/>
              <w:jc w:val="center"/>
              <w:rPr>
                <w:rFonts w:hint="eastAsia" w:ascii="宋体" w:hAnsi="宋体" w:cs="宋体"/>
                <w:sz w:val="24"/>
                <w:szCs w:val="21"/>
              </w:rPr>
            </w:pPr>
          </w:p>
        </w:tc>
        <w:tc>
          <w:tcPr>
            <w:tcW w:w="1439" w:type="dxa"/>
            <w:noWrap w:val="0"/>
            <w:vAlign w:val="center"/>
          </w:tcPr>
          <w:p>
            <w:pPr>
              <w:spacing w:before="100" w:beforeAutospacing="1" w:after="100" w:afterAutospacing="1"/>
              <w:jc w:val="center"/>
              <w:rPr>
                <w:rFonts w:hint="eastAsia" w:ascii="宋体" w:hAnsi="宋体" w:cs="宋体"/>
                <w:sz w:val="24"/>
                <w:szCs w:val="21"/>
              </w:rPr>
            </w:pPr>
          </w:p>
        </w:tc>
        <w:tc>
          <w:tcPr>
            <w:tcW w:w="933" w:type="dxa"/>
            <w:tcBorders>
              <w:righ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060" w:type="dxa"/>
            <w:tcBorders>
              <w:left w:val="single" w:color="auto" w:sz="4" w:space="0"/>
            </w:tcBorders>
            <w:noWrap w:val="0"/>
            <w:vAlign w:val="center"/>
          </w:tcPr>
          <w:p>
            <w:pPr>
              <w:spacing w:before="100" w:beforeAutospacing="1" w:after="100" w:afterAutospacing="1"/>
              <w:jc w:val="center"/>
              <w:rPr>
                <w:rFonts w:hint="eastAsia" w:ascii="宋体" w:hAnsi="宋体" w:cs="宋体"/>
                <w:sz w:val="24"/>
                <w:szCs w:val="21"/>
              </w:rPr>
            </w:pPr>
          </w:p>
        </w:tc>
        <w:tc>
          <w:tcPr>
            <w:tcW w:w="1943" w:type="dxa"/>
            <w:noWrap w:val="0"/>
            <w:vAlign w:val="center"/>
          </w:tcPr>
          <w:p>
            <w:pPr>
              <w:spacing w:before="100" w:beforeAutospacing="1" w:after="100" w:afterAutospacing="1"/>
              <w:jc w:val="center"/>
              <w:rPr>
                <w:rFonts w:hint="eastAsia" w:ascii="宋体" w:hAnsi="宋体" w:cs="宋体"/>
                <w:sz w:val="24"/>
                <w:szCs w:val="21"/>
              </w:rPr>
            </w:pPr>
          </w:p>
        </w:tc>
        <w:tc>
          <w:tcPr>
            <w:tcW w:w="1186" w:type="dxa"/>
            <w:noWrap w:val="0"/>
            <w:vAlign w:val="center"/>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c>
          <w:tcPr>
            <w:tcW w:w="1411" w:type="dxa"/>
            <w:noWrap w:val="0"/>
            <w:vAlign w:val="top"/>
          </w:tcPr>
          <w:p>
            <w:pPr>
              <w:spacing w:before="100" w:beforeAutospacing="1" w:after="100" w:afterAutospacing="1"/>
              <w:jc w:val="center"/>
              <w:rPr>
                <w:rFonts w:hint="eastAsia" w:ascii="宋体" w:hAnsi="宋体" w:cs="宋体"/>
                <w:sz w:val="24"/>
                <w:szCs w:val="21"/>
              </w:rPr>
            </w:pPr>
          </w:p>
        </w:tc>
      </w:tr>
    </w:tbl>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eastAsia="zh-CN"/>
        </w:rPr>
        <w:t>附件</w:t>
      </w:r>
      <w:r>
        <w:rPr>
          <w:rFonts w:hint="eastAsia" w:ascii="方正黑体_GBK" w:hAnsi="方正黑体_GBK" w:eastAsia="方正黑体_GBK" w:cs="方正黑体_GBK"/>
          <w:sz w:val="32"/>
          <w:szCs w:val="32"/>
          <w:lang w:val="en-US" w:eastAsia="zh-CN"/>
        </w:rPr>
        <w:t>3</w:t>
      </w:r>
    </w:p>
    <w:p>
      <w:pPr>
        <w:spacing w:after="120" w:afterLines="50" w:line="580" w:lineRule="exact"/>
        <w:jc w:val="center"/>
        <w:rPr>
          <w:rFonts w:hint="eastAsia" w:ascii="方正大标宋_GBK" w:eastAsia="方正大标宋_GBK"/>
          <w:w w:val="90"/>
          <w:sz w:val="36"/>
          <w:szCs w:val="36"/>
        </w:rPr>
      </w:pPr>
      <w:r>
        <w:rPr>
          <w:rFonts w:hint="eastAsia" w:ascii="方正大标宋_GBK" w:eastAsia="方正大标宋_GBK"/>
          <w:w w:val="90"/>
          <w:sz w:val="36"/>
          <w:szCs w:val="36"/>
        </w:rPr>
        <w:t>2019年度符合市级资助条件的发明专利、实用新型专利、外观设计专利国内授权（洪泽区）</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186"/>
        <w:gridCol w:w="3133"/>
        <w:gridCol w:w="5038"/>
        <w:gridCol w:w="1716"/>
        <w:gridCol w:w="1030"/>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blHeader/>
        </w:trPr>
        <w:tc>
          <w:tcPr>
            <w:tcW w:w="655" w:type="dxa"/>
            <w:noWrap w:val="0"/>
            <w:vAlign w:val="center"/>
          </w:tcPr>
          <w:p>
            <w:pPr>
              <w:jc w:val="center"/>
              <w:rPr>
                <w:rFonts w:hint="eastAsia" w:ascii="方正准圆_GBK" w:hAnsi="宋体" w:eastAsia="方正准圆_GBK" w:cs="宋体"/>
                <w:sz w:val="18"/>
                <w:szCs w:val="18"/>
              </w:rPr>
            </w:pPr>
            <w:r>
              <w:rPr>
                <w:rFonts w:hint="eastAsia" w:ascii="方正准圆_GBK" w:eastAsia="方正准圆_GBK"/>
                <w:sz w:val="18"/>
                <w:szCs w:val="18"/>
              </w:rPr>
              <w:t>序号</w:t>
            </w:r>
          </w:p>
        </w:tc>
        <w:tc>
          <w:tcPr>
            <w:tcW w:w="1186" w:type="dxa"/>
            <w:noWrap w:val="0"/>
            <w:vAlign w:val="center"/>
          </w:tcPr>
          <w:p>
            <w:pPr>
              <w:jc w:val="center"/>
              <w:rPr>
                <w:rFonts w:hint="eastAsia" w:ascii="方正准圆_GBK" w:hAnsi="宋体" w:eastAsia="方正准圆_GBK" w:cs="宋体"/>
                <w:sz w:val="18"/>
                <w:szCs w:val="18"/>
              </w:rPr>
            </w:pPr>
            <w:r>
              <w:rPr>
                <w:rFonts w:hint="eastAsia" w:ascii="方正准圆_GBK" w:eastAsia="方正准圆_GBK"/>
                <w:sz w:val="18"/>
                <w:szCs w:val="18"/>
              </w:rPr>
              <w:t>县（市、区）</w:t>
            </w:r>
          </w:p>
        </w:tc>
        <w:tc>
          <w:tcPr>
            <w:tcW w:w="3133" w:type="dxa"/>
            <w:noWrap w:val="0"/>
            <w:vAlign w:val="center"/>
          </w:tcPr>
          <w:p>
            <w:pPr>
              <w:jc w:val="center"/>
              <w:rPr>
                <w:rFonts w:hint="eastAsia" w:ascii="方正准圆_GBK" w:hAnsi="宋体" w:eastAsia="方正准圆_GBK" w:cs="宋体"/>
                <w:sz w:val="18"/>
                <w:szCs w:val="18"/>
              </w:rPr>
            </w:pPr>
            <w:r>
              <w:rPr>
                <w:rFonts w:hint="eastAsia" w:ascii="方正准圆_GBK" w:eastAsia="方正准圆_GBK"/>
                <w:sz w:val="18"/>
                <w:szCs w:val="18"/>
              </w:rPr>
              <w:t>申请人</w:t>
            </w:r>
          </w:p>
        </w:tc>
        <w:tc>
          <w:tcPr>
            <w:tcW w:w="5038" w:type="dxa"/>
            <w:noWrap w:val="0"/>
            <w:vAlign w:val="center"/>
          </w:tcPr>
          <w:p>
            <w:pPr>
              <w:jc w:val="center"/>
              <w:rPr>
                <w:rFonts w:hint="eastAsia" w:ascii="方正准圆_GBK" w:hAnsi="宋体" w:eastAsia="方正准圆_GBK" w:cs="宋体"/>
                <w:sz w:val="18"/>
                <w:szCs w:val="18"/>
              </w:rPr>
            </w:pPr>
            <w:r>
              <w:rPr>
                <w:rFonts w:hint="eastAsia" w:ascii="方正准圆_GBK" w:eastAsia="方正准圆_GBK"/>
                <w:sz w:val="18"/>
                <w:szCs w:val="18"/>
              </w:rPr>
              <w:t>专利名称</w:t>
            </w:r>
          </w:p>
        </w:tc>
        <w:tc>
          <w:tcPr>
            <w:tcW w:w="1716" w:type="dxa"/>
            <w:noWrap w:val="0"/>
            <w:vAlign w:val="center"/>
          </w:tcPr>
          <w:p>
            <w:pPr>
              <w:jc w:val="center"/>
              <w:rPr>
                <w:rFonts w:hint="eastAsia" w:ascii="方正准圆_GBK" w:hAnsi="宋体" w:eastAsia="方正准圆_GBK" w:cs="宋体"/>
                <w:sz w:val="18"/>
                <w:szCs w:val="18"/>
              </w:rPr>
            </w:pPr>
            <w:r>
              <w:rPr>
                <w:rFonts w:hint="eastAsia" w:ascii="方正准圆_GBK" w:eastAsia="方正准圆_GBK"/>
                <w:sz w:val="18"/>
                <w:szCs w:val="18"/>
              </w:rPr>
              <w:t>申请号</w:t>
            </w:r>
          </w:p>
        </w:tc>
        <w:tc>
          <w:tcPr>
            <w:tcW w:w="1030" w:type="dxa"/>
            <w:noWrap w:val="0"/>
            <w:vAlign w:val="center"/>
          </w:tcPr>
          <w:p>
            <w:pPr>
              <w:tabs>
                <w:tab w:val="left" w:pos="202"/>
              </w:tabs>
              <w:jc w:val="center"/>
              <w:rPr>
                <w:rFonts w:hint="eastAsia" w:ascii="方正准圆_GBK" w:hAnsi="宋体" w:eastAsia="方正准圆_GBK" w:cs="宋体"/>
                <w:sz w:val="18"/>
                <w:szCs w:val="18"/>
              </w:rPr>
            </w:pPr>
            <w:r>
              <w:rPr>
                <w:rFonts w:hint="eastAsia" w:ascii="方正准圆_GBK" w:eastAsia="方正准圆_GBK"/>
                <w:sz w:val="18"/>
                <w:szCs w:val="18"/>
              </w:rPr>
              <w:t>类  型</w:t>
            </w:r>
          </w:p>
        </w:tc>
        <w:tc>
          <w:tcPr>
            <w:tcW w:w="1416" w:type="dxa"/>
            <w:noWrap w:val="0"/>
            <w:vAlign w:val="center"/>
          </w:tcPr>
          <w:p>
            <w:pPr>
              <w:jc w:val="center"/>
              <w:rPr>
                <w:rFonts w:hint="eastAsia" w:ascii="方正准圆_GBK" w:hAnsi="宋体" w:eastAsia="方正准圆_GBK" w:cs="宋体"/>
                <w:sz w:val="18"/>
                <w:szCs w:val="18"/>
              </w:rPr>
            </w:pPr>
            <w:r>
              <w:rPr>
                <w:rFonts w:hint="eastAsia" w:ascii="方正准圆_GBK" w:eastAsia="方正准圆_GBK"/>
                <w:sz w:val="18"/>
                <w:szCs w:val="18"/>
              </w:rPr>
              <w:t>授权日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韩传怀</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一种耐磨降噪的汽车半轴</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CN201610925915.2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洪泽大洋化工股份有限公司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一种矿井卤水的净化工艺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CN201710369112.8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洪泽县恒泰科工贸有限公司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热耦合变压间歇精馏分离丙酮-正庚烷的方法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CN201610271587.9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淮安聚友新能源科技有限公司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一种含有杀虫磺的超低容量喷雾剂及用途</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CN201510920031.3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淮安聚友新能源科技有限公司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一种激光灭虫机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CN201610012616.X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淮安聚友新能源科技有限公司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行程开关底部组装机的转盘夹紧装置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CN201610478327.9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淮安聚友新能源科技有限公司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一种建筑上用来维修光伏太阳能的装置及方法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CN201610033399.2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淮安聚友新能源科技有限公司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阀体与橡胶圈装配机构的橡胶圈上料组件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CN201610759738.5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淮安聚友新能源科技有限公司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自动上料分切机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CN201610702387.4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淮安绿源化工科技有限公司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一种苯二胺同分异构体的单塔分离工艺及装置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CN201610314887.0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淮安盛宇电子有限公司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电子装置及壳体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CN201510785399.3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淮安市冰青建设工程管理有限公司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扎线机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CN201610273224.9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淮安市冰青建设工程管理有限公司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限位开关包装机的螺丝包振料机构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CN201610446261.5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垃圾箱</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CN201510467545.8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微型开关组装设备的部分组装装置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CN201610502746.1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艺术灯</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CN201510622601.0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仪器仪表设备箱</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CN201610610881.8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沟盖板起吊装置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CN201710283109.4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设有暗梁的拼装式预制墙板结构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CN201611241191.6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便于根式灌注桩的根键施工的施工平台</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CN201611047185.7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基于CAN现场总线的鸡舍环境温度智能监测系统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CN201710334055.X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一种油罐车油气泄漏智能预警系统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CN201711159729.3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一种集成化的五自由度磁悬浮直驱电机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CN201610399393.7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一种电动汽车动力电池SOC检测系统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CN201710548668.3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一种基于无线传感器网络的油罐车油气泄漏智能监测系统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CN201711159728.9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鸡舍环境氨气浓度智能监测系统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CN201510541130.0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一种线偏振出光有机发光二极管</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CN201710148866.0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医用高耐磨钛合金复合材料及3D打印梯度原位纳米复相减磨医用钛合金的方法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CN201710355349.0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一种一体化结构的五自由度磁悬浮电机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CN201610399391.8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江苏宝之达食品有限公司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钢筋旋转矫直机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CN201610095517.2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江苏宝之达食品有限公司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一种停歇式自动供料机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CN201610192950.8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江苏国铝高科铝业有限公司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一种单机架双卷取热轧机冷料带载试车方法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CN201710458466.X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江苏洪泽湖农业科技城有限公司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一种多元生态养殖系统及方法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CN201510592636.4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江苏洪泽湖农业科技城有限公司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一种小型家用生态养殖方法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CN201510592690.9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江苏华博数控设备有限公司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一种减小激光熔覆后工件形变量的方法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CN201710075593.1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江苏三联新材料有限公司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一种化工污水处理沟渠沟壁除垢装置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CN201610471236.2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江苏三联新材料有限公司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阀体上盖加工线的螺纹加工装置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CN201610623953.2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江苏鑫信润科技股份有限公司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高性能钴基高温合金刷丝材料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CN201611256868.3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久耀电子科技(江苏)有限公司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一种矩形板材用自动卸料式运输装置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CN201610192972.4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久耀电子科技(江苏)有限公司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一种用于圆柱状物体圆柱面上的间隔式纹路自动雕刻装置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CN201610192937.2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久裕电子科技(江苏)有限公司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一种高温离型膜及其生产工艺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CN201610317172.0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一种适用于粘性土壤的有机复合肥料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CN201510301346.X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一种适合辣椒生长的有机复合肥料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CN201510301271.5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一种适用于沙地林木的有机复合肥料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CN201510301339.X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一种适于花生生长的有机复合肥料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CN201510301376.0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一种适于甘蔗生长的有机复合肥料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CN201510301371.8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一种适合蚕豆生长的有机复合肥料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CN201510301377.5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源之翼智能装备制造(江苏)有限公司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双层玻璃电热镀膜电热管</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CN201510688944.7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源之翼智能装备制造(江苏)有限公司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高效冷却发动机缸体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CN201611166727.2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源之翼智能装备制造(江苏)有限公司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护颈椎仰卧起坐锻炼器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CN201710126219.X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源之翼智能装备制造(江苏)有限公司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叠加式大排量隔膜压缩机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CN201610270408.X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源之翼智能装备制造(江苏)有限公司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快速气冷真空炉</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CN201610356567.1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中绿新材料(江苏)有限公司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一种管道外圈切割机器人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CN201610845593.0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中绿新材料(江苏)有限公司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一种液体定量提升装置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color w:val="0000FF"/>
                <w:sz w:val="18"/>
                <w:szCs w:val="18"/>
              </w:rPr>
              <w:t>CN201610699204.8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55</w:t>
            </w:r>
          </w:p>
        </w:tc>
        <w:tc>
          <w:tcPr>
            <w:tcW w:w="1186" w:type="dxa"/>
            <w:noWrap w:val="0"/>
            <w:vAlign w:val="center"/>
          </w:tcPr>
          <w:p>
            <w:pPr>
              <w:jc w:val="cente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方圆化工有限公司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一种采用二氧化碳为溶剂的芳纶聚合方法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CN201710337418.5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56</w:t>
            </w:r>
          </w:p>
        </w:tc>
        <w:tc>
          <w:tcPr>
            <w:tcW w:w="1186" w:type="dxa"/>
            <w:noWrap w:val="0"/>
            <w:vAlign w:val="center"/>
          </w:tcPr>
          <w:p>
            <w:pPr>
              <w:jc w:val="cente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淮安国瑞化工有限公司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一种N-羟基苯胺类似物的制备方法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CN201711283349.0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57</w:t>
            </w:r>
          </w:p>
        </w:tc>
        <w:tc>
          <w:tcPr>
            <w:tcW w:w="1186" w:type="dxa"/>
            <w:noWrap w:val="0"/>
            <w:vAlign w:val="center"/>
          </w:tcPr>
          <w:p>
            <w:pPr>
              <w:jc w:val="cente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江苏邦盛生物科技有限责任公司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低聚糖素和井冈霉素A的杀菌剂组合物及其应用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CN201511033034.1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58</w:t>
            </w:r>
          </w:p>
        </w:tc>
        <w:tc>
          <w:tcPr>
            <w:tcW w:w="1186" w:type="dxa"/>
            <w:noWrap w:val="0"/>
            <w:vAlign w:val="center"/>
          </w:tcPr>
          <w:p>
            <w:pPr>
              <w:jc w:val="cente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江苏格罗瑞化学有限公司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一种颜料分散机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CN201610073758.7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59</w:t>
            </w:r>
          </w:p>
        </w:tc>
        <w:tc>
          <w:tcPr>
            <w:tcW w:w="1186" w:type="dxa"/>
            <w:noWrap w:val="0"/>
            <w:vAlign w:val="center"/>
          </w:tcPr>
          <w:p>
            <w:pPr>
              <w:jc w:val="cente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江苏恒安化工有限公司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喹喔啉杂环化合物的合成方法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CN201510803720.6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60</w:t>
            </w:r>
          </w:p>
        </w:tc>
        <w:tc>
          <w:tcPr>
            <w:tcW w:w="1186" w:type="dxa"/>
            <w:noWrap w:val="0"/>
            <w:vAlign w:val="center"/>
          </w:tcPr>
          <w:p>
            <w:pPr>
              <w:jc w:val="cente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江苏清原农冠抗性杂草防治有限公司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含有双唑草酮的复配除草组合物及其使用方法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CN201610452583.0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61</w:t>
            </w:r>
          </w:p>
        </w:tc>
        <w:tc>
          <w:tcPr>
            <w:tcW w:w="1186" w:type="dxa"/>
            <w:noWrap w:val="0"/>
            <w:vAlign w:val="center"/>
          </w:tcPr>
          <w:p>
            <w:pPr>
              <w:jc w:val="cente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江苏清原农冠抗性杂草防治有限公司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一种含有呋喃磺草酮的复配除草组合物</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CN201610473771.1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62</w:t>
            </w:r>
          </w:p>
        </w:tc>
        <w:tc>
          <w:tcPr>
            <w:tcW w:w="1186" w:type="dxa"/>
            <w:noWrap w:val="0"/>
            <w:vAlign w:val="center"/>
          </w:tcPr>
          <w:p>
            <w:pPr>
              <w:jc w:val="cente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江苏清原农冠杂草防治有限公司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增效除草组合物及其应用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CN201610873285.9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63</w:t>
            </w:r>
          </w:p>
        </w:tc>
        <w:tc>
          <w:tcPr>
            <w:tcW w:w="1186" w:type="dxa"/>
            <w:noWrap w:val="0"/>
            <w:vAlign w:val="center"/>
          </w:tcPr>
          <w:p>
            <w:pPr>
              <w:jc w:val="cente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江苏威凌生化科技有限公司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一种高纯度莫西菌素的分离纯化法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CN201711230314.0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64</w:t>
            </w:r>
          </w:p>
        </w:tc>
        <w:tc>
          <w:tcPr>
            <w:tcW w:w="1186" w:type="dxa"/>
            <w:noWrap w:val="0"/>
            <w:vAlign w:val="center"/>
          </w:tcPr>
          <w:p>
            <w:pPr>
              <w:jc w:val="cente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美轲(淮安)化学有限公司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多硫醚PVC助稳定剂及其制备方法与应用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CN201610905347.X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发明授权</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一种安全型燃气灶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2017207281062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江苏皓一机械制造有限公司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一种管道连接固定件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2017206669691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江苏皓一机械制造有限公司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一种机械零件多功能圆锥销</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2017206672073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一种大范围农地用喷灌设备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2017207876171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淮安双湖农牧科技有限公司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一种畜牧用温度调节警报装置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201720689081X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一种育苗盘清洗装置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2017207849441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一种蒸汽式茶叶自动渥堆装置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2017205584963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一种手机架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2017207227706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江苏松源电力安装工程有限公司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一种电力设备高压防爆配电柜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201720549557X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江苏奥沃思特生物科技有限公司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一种安全离合器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2017206374958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洪泽立峰现代农业发展有限公司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一种加热水箱</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2017206377551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一种起重机吊钩滑轮组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2017206588783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一种光伏式农业用喷灌设备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2017207875639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洪泽立峰现代农业发展有限公司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一种新型节水型花盆</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2017205507632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一种和面机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2017207849687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江苏国铝高科铝业有限公司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一种用于淬火设备的水压自动调整系统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2017207036380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一种剪刀</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2017207849634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淮安市宏伟牧业有限公司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一种畜牧围栏</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2017206750890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洪泽立峰现代农业发展有限公司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一种可快速移动防暴盾牌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2017206750778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一种加长货叉套</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2017205879917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一种农田喷灌机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2017205584978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一种地砖</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2017207228376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一种加工零件清洗装置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2017205894300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江苏港缆新材料科技有限公司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一种车用防磁干扰屏蔽合金线</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2017201814699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一种起重机动滑轮箱</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2017206588798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江苏松源电力安装工程有限公司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便于散热防潮的电力控制箱</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2017208824329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一种育苗灯</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2017207849653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一种黑茶自动渥堆机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2017205584376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江苏皓一机械制造有限公司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一种实用性强的钻孔器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2017207101623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一种用于生物及化学实验的管体清洗箱</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201720784955X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江苏奥沃思特生物科技有限公司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一种化学品运输用储存装置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2017207012526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一种分布式农业用喷灌设备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2017207916056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江苏皓一机械制造有限公司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一种机械自锁车轮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2017207100584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江苏皓一机械制造有限公司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一种机械零件多功能螺丝</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2017206673894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一种输水系统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2017205881851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一种手动铭牌打码机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2017206375058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一种弹性联轴器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2017205663414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吴德林</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一种轴式直线电机的大长径比磁轴结构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201720845299X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一种起重机大车轨道端部止挡</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2017205879442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洪泽立峰现代农业发展有限公司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一种稻谷去杂机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2017205507473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一种育苗容器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2017207849583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罗孚橡胶(江苏)有限公司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一种防粘辊的新型氟橡胶成型冷却辊筒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2017205030869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葛太全</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一种环保复合型多功能电力保护柜的智能冷却装置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2016213986371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臧力</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多功能太阳能汽车尾翼</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2017204996148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一种立体停车库载车板</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2017205662604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一种起重机钢丝绳卷筒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2017206148158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罗孚橡胶(江苏)有限公司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一种可多次冷聚的氟橡胶凝聚器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2017205028286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石永来</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一种装有晴雨伞的拐杖杆</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2017209193969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淮安双湖农牧科技有限公司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一种农产品筛选装置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2017206889719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陈洪光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一种能够调节剪切大小的医用无纺布剪切机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2016213546615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江苏皓一机械制造有限公司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一种圆轴类零件切割机构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201720710191X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一种多功能农业用喷灌设备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2017207875766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一种太阳能简易农业用喷灌设备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2017207849579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一种带防撞预警的汽车门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2017206148266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一种简易多功能农业用喷灌设备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2017207849598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一种可移动的育苗装置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2017207849494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淮安双湖农牧科技有限公司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一种用于泥鳅养殖池</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2017207094992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一种带有营养剂补充功能的育苗器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2017207849456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一种多缸变幅机构液压系统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2017206148567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一种安全型燃气灶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2017205894207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一种仿人工碾药机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2017205894512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江苏埃夫信自动化工程有限公司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一种蓄热式高浓度VOC处理自动控制系统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2017208622011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江苏埃夫信自动化工程有限公司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工业废物浓缩处理装置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2017208684075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一种自动扶梯扶手带</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2017205663965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一种防误碰的紧急开关按钮防护罩</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2017206148463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朱卫东</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一种用于涤纶长丝的储存装置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2017204538578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江苏奥沃思特生物科技有限公司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一种化学反应用反应箱</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2017207012511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朱子奕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一种用于涤纶长丝的染色装置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2017204538506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一种储藏库保温门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2017208415740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一种洗筐机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2017208415628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一种打包储料箱</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2017205691927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洪泽立峰现代农业发展有限公司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一种全方位式吸油烟机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2017207285612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一种茶叶清洗粉碎提取一体机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2017205584520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一种公交站台</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2017207228361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江苏埃夫信自动化工程有限公司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用于废气焚烧炉的隔热支座</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2017208564124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江苏港缆新材料科技有限公司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一种使用改进托轮机构的铝镁合金丝生产装置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2016209954005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一种流动式起重机支腿液压系统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2017205662591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洪泽立峰现代农业发展有限公司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一种改进油孔的轴销</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2017207285735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一种方便维修的齿条</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2017207286795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一种白茶自动凋萎装置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201720558567X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一种干发帽</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201720784962X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江苏埃夫信自动化工程有限公司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一种低浓度VOC净化处理装置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2017208621894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电子操控智能一体型热水器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2017207281289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一种翅中翅尖自动分类装置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2017208038769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一种骨类包装台</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2017208415755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江苏国铝高科铝业有限公司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一种用于淬火设备的喷淋系统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2017207048265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一种家禽肉类清洗操作台</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2017208038909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江苏国铝高科铝业有限公司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一种真空吸盘</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2017212582905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江苏埃夫信自动化工程有限公司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一种循环式VOC废气处理装置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2017208686600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一种烫锅池</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2017208412494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中绿新材料(江苏)有限公司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一种高耐磨性能的丁基胶内胎</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2017212650635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江苏埃夫信自动化工程有限公司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一种环保的废气焚烧装置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2017208806602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韩传怀</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一种汽车半轴轴承拆卸保护装置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2017208514445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韩传怀</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一种汽车半轴加工固定装置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2017208515698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一种用于生物及化学实验的多功能清洗池</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2017207849615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江苏国铝高科铝业有限公司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一种在线辊底式铝合金板淬火设备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2017207036376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韩传怀</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一种汽车半轴毛坯切割装置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2017208514801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一种用于生物及化学实验的便捷式清洗池</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2017207849475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中绿新材料(江苏)有限公司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一种提高丁基胶布搭接口气密性的成型结构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2017212650616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韩传怀</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一种汽车半轴校直装置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2017208514765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韩传怀</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一种半轴存放柜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2017208515946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一种自动称量分级装置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2017208419455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一种鸡头预冷装置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2017208039028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韩传怀</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一种汽车半轴法兰钻孔用夹具</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2017208515791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韩传怀</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一种汽车半轴放置箱</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2017208515772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170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容鑫塑胶(江苏)有限公司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流延膜镂空工艺在线刮刀装置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2017213064617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171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容鑫塑胶(江苏)有限公司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在线薄膜剥离及收卷装置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2017213064621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172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一种鸡爪分机水槽</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2017208415736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173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一种预冷池的溢流装置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2017208038932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174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一种家禽左右腿分割输送装置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2017208419864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175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一种拉杆式去头器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2017208038896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176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中绿新材料(江苏)有限公司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一种耐摩擦型无菌粉体丁基胶塞</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2017212650620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177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韩传怀</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一种汽车半轴清洗装置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2017208514924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178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江苏奥沃思特生物科技有限公司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一种生物酶洗衣液生产用冷却装置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2017207012530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179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韩传怀</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一种汽车半轴打磨装置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2017208515912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180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一种预冷池水循环系统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2017208415558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181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中绿新材料(江苏)有限公司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一种线缆捆绑用的丁基胶条</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2017212649197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182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江苏华斯达食品有限公司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一种清洗槽滑道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2017208412935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183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刘红升</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新型水利闸门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2017209707040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184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洪泽联合化纤有限公司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一种弹力丝机中的加热箱</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2017214084285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185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一种钉耙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2017207849564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186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韩传怀</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一种汽车半轴轴承的安装装置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2017208514040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187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中盐淮安盐化集团有限公司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一种立式强制循环离心泵</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2017212589463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188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洪泽联合化纤有限公司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一种新型弹力丝机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2017214133741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189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臧力</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一种多功能封闭式吸烟器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2017206505475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190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臧力</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一种多功能一体化遮阳伞</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2017210230776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191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洪泽立峰现代农业发展有限公司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一种播种机用料斗</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2017205534019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192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江苏埃夫信自动化工程有限公司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一种蓄热式VOC废气处理装置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2017208681113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193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中盐淮安盐化集团有限公司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一种强耐腐蚀元明粉自吸式离心泵</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2017212607457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194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洪泽联合化纤有限公司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一种超细复合弹力使用的喷丝板</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2017214135037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195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洪泽联合化纤有限公司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一种生产超细旦涤纶弹力丝的弹力丝机冷却装置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2017214084054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196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洪泽白马湖农业科技有限公司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可视水状态的净水器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2017207280939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197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洪泽联合化纤有限公司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一种高速弹力丝机的卷绕控制装置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2017214084270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198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洪泽联合化纤有限公司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一种带有弹力丝金属接线盒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2017214135022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199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江苏思源彩印包装有限公司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一种隔热防碰撞性能高的瓦楞纸板</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2017206685444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洪泽立峰现代农业发展有限公司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一种新型撒播机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2017205534023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中盐淮安盐化集团有限公司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防堵塞强制循环换热器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2017212607480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张忠</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磁悬浮内置风扇发电机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2017214586116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王豹</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一种水利工程用护坡防护网</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2017214097035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洪泽联合化纤有限公司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一种锦纶弹力丝产品放置装置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2017214084266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洪泽联合化纤有限公司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一种弹力丝静电去除装置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2017214657836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一种电路板热降解装置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2017216315782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久裕电子科技(江苏)有限公司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一种真空气囊驱动装置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2017214783275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一种便于维修的电路板分选装置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2017216316696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一种便于使用的电路板元件分离装置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201721632009X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210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罗孚橡胶(江苏)有限公司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一种橡胶硫化废气处理装置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2017214553606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211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洪泽联合化纤有限公司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一种编织机辅机导纱器复合喂纱嘴</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2017214658167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212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久裕电子科技(江苏)有限公司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一种新型玻纤布浸胶装置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2017214783415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213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江苏鑫祺泰炭业科技有限公司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一种用于污水处理的连续活性炭塔</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2017216008089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214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江苏三联新材料有限公司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一种用于纺织品整理的卷染机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2017216037077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215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一种电路板原件收集装置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2017216315000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216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罗孚橡胶(江苏)有限公司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一种新型橡胶粉碎机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2017214553593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217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洪泽联合化纤有限公司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一种涤纶弹力丝假捻器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2017214657893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218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江苏鑫祺泰炭业科技有限公司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一种有机废水活性炭吸附再生一体化处理装置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2017216010939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219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江苏三联新材料有限公司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一种卷曲涤纶长丝的生产设备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2017216042874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220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一种便于维修的电路板振动拆解系统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2017216316662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221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中盐淮安盐化集团有限公司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一种无水硫酸钠专用母液桶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2017212594902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222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罗孚橡胶(江苏)有限公司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一种橡胶切割、粉碎设备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2017214559301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223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洪泽敏田农业发展有限公司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一种生物培养皿清洗装置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2017207849507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224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中盐淮安盐化集团有限公司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一种废盐硫酸钠高效处理装置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2017212589482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225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中盐淮安盐化集团有限公司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一种无水硫酸钠生产用可循环式卤水预处理槽</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2017212612686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226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江苏三联新材料有限公司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一种纺织原料染色加工装置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2017216036958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227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江苏鑫祺泰炭业科技有限公司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一种活性炭吸附塔</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2017216209016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228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金开林</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一种减缓视觉疲劳的镜片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2017216759181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229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中盐淮安盐化集团有限公司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一种无水硫酸钠生产用防腐型硫酸槽</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2017212593505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230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中绿新材料(江苏)有限公司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一种丁基胶下出料捏合机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2017212649534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231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罗孚橡胶(江苏)有限公司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一种橡胶脱硫废气处理装置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2017214543248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232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久裕电子科技(江苏)有限公司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一种离型膜除静电装置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2017214783453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233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一种高效的元件基板分离装置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201721631534X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234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洪泽联合化纤有限公司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一种超细锦纶弹力丝的加捻装置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2017214657840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235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一种新型电路板金属回收装置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2017216068520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236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一种便于拆卸的电路板清除装置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2017216321961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237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江苏三联新材料有限公司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一种用于纺织品的烘干装置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2017216029901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238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江苏鑫祺泰炭业科技有限公司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一种活性炭快速冷却装置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201721601101X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239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一种便于拆卸的废旧电路板真空热解装置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2017216323878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240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中盐淮安盐化集团有限公司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一种可对高稠厚度固液分离专用离心机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2017212607461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241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罗孚橡胶(江苏)有限公司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一种多方位橡胶脱硫处理设备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2017214543318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242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一种便于安装的废旧电路板电路元件拆除设备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2017216321976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243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洪泽联合化纤有限公司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一种带搅拌扇叶的染色机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2017214657959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244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久裕电子科技(江苏)有限公司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一种离型膜储料架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201721478342X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245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江苏鑫祺泰炭业科技有限公司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一种高效活性炭吸附箱</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2017216007832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246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一种电路板清除装置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2017216315956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247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久裕电子科技(江苏)有限公司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一种镀铝机真空气囊密封装置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2017214772355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248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久裕电子科技(江苏)有限公司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一种玻纤布混胶涂布卷绕机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2017214778188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249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一种便于使用的废旧电路板元件拆除设备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2017216320009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250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中盐淮安盐化集团有限公司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一种无水硫酸钠生产用双板过滤式卤水预处理槽</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2017212612648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251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江苏悦丰晶瓷科技有限公司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一种玻璃器皿模具快速固定支架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2017216395043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252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江苏鑫祺泰炭业科技有限公司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一种带有骨架的柱状活性碳滤芯</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2017216007847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253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江苏鑫祺泰炭业科技有限公司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一种工业净化废气用纤维活性炭过滤网</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2017216011024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254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一种耐用型废旧电路板磁选设备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2017216313734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255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洪泽金龙木业有限公司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一种可除尘的板材切割机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2017214177400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256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江苏悦丰晶瓷科技有限公司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一种玻璃器皿侧向封口热缩机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2017216094544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257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江苏悦丰晶瓷科技有限公司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一种下开式玻璃器皿成型装置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2017216263294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258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容鑫塑胶(江苏)有限公司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一种防霉抗菌冰箱垫</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2017217172682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259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久裕电子科技(江苏)有限公司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一种玻纤布包装铁架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2017214783468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260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江苏悦丰晶瓷科技有限公司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一种侧开式玻璃成型模具</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2017215908367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261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一种便于清理的电路板破碎装置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2017216320738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262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一种多功能废旧电路板分选设备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2017216315778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263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中绿新材料(江苏)有限公司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一种丁基胶塞振动筛</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201721264920X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264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淮安瀚康新材料有限公司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一种生产1，3-丙烷磺酸内酯装置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2017215445806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265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一种耐用型废旧电路板粉碎设备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2017216313503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266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一种高效率的电路板破碎装置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2017216313749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267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一种便于清洁的废弃电路板破碎装置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2017216321001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268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江苏悦丰晶瓷科技有限公司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一种玻璃器皿模具底部导轨顶开机构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2017216394943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269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江苏华博数控设备有限公司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一种蓄电池电极密封圈压紧自动检测装置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2018200910477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270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久裕电子科技(江苏)有限公司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一种用于真空压合机的烧付铁板固定装置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2017214783294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271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淮安瀚康新材料有限公司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1，3-丙烷磺酸内酯生产装置自动控制系统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2017215445967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272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一种便于清洁的元件基板分离装置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2017216320992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273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一种废旧电路板用金属回收装置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2017216314991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274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一种便于使用的废旧电路板振动拆除系统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2017216317595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275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淮安瀚康新材料有限公司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一种碳酸亚乙烯酯的生产装置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2017215445990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276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淮安弘瑞炭业科技有限公司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一种工业处理后活性炭回收利用装置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2017218668609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277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一种便于维护的废旧电路板基板分离装置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2017216317580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278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陶静</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一种万向充装系统快速接头保险装置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2018200276706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279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一种耐用的电路板回收装置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2017216321694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280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淮安弘瑞炭业科技有限公司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一种活性炭二次回收利用的装置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2017218668577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281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淮安弘瑞炭业科技有限公司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一种废旧活性炭回收洗涤再生装置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2017218668632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282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江苏华博数控设备有限公司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基于自激振荡电路的直流电压采样电路</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2018202067673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283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淮安市冰青建设工程管理有限公司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压力表防爆防漏保护器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2017207454983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284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淮安弘瑞炭业科技有限公司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一种活性炭还原装置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2017218659120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285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江苏悦丰晶瓷科技有限公司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一种玻璃器皿火线抛光盘水冷却机构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2017216094493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286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一种高效的电路板振动拆解系统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2017216315871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287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一种便于清洁的废旧电路板回收设备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2017216320742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288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江苏华博数控设备有限公司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一种蓄电池电极的压密封圈机构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2018200922578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289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一种高效型废旧电路板真空热解装置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2017216312939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290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王莉莉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一种新型ADCP测流监测装置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2018201201393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291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江苏华博数控设备有限公司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一种电化学多因子气体监测仪的传感器气室</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2018202524876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292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淮安瀚康新材料有限公司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一种硫酸乙烯酯的生产装置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2017215446090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293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淮安市宏伟牧业有限公司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一种实用性强的牲畜蹭痒装置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2017207108181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294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一种便于分选的废旧电路板分选设备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2017216321463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295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一种便于分离的废旧电路板基板分离设备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2017216321548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296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一种新型的电路板振动拆解系统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2017216311654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297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淮安弘瑞炭业科技有限公司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一种粉末活性炭的回收装置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2017218653177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298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淮安瀚康新材料有限公司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一种氟代碳酸乙烯酯的生产装置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2017215446086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299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淮安瀚康新材料有限公司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一种生产丙酸酯的装置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2017215446014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300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淮安弘瑞炭业科技有限公司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一种活性炭可回收利用的废水净化装置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2017218668628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301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罗孚橡胶(江苏)有限公司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一种内外分装式橡胶制品局部硫化装置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2018200056886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302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罗孚橡胶(江苏)有限公司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橡胶制品用硫化设备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201820005698X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303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江苏唯思康食品科技发展有限公司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一种蒸馏装置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2017216948342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304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江苏唯思康食品科技发展有限公司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一种活性炭洗油装置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2017216903197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305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淮安弘瑞炭业科技有限公司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一种高效率活性炭滤芯</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2017218659154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306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江苏欧西建材科技发展有限公司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一种种植屋面</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2017213426675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307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江苏爱吉斯海珠机械有限公司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铣气缸套支承肩外圆的夹具</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2018200375171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308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江苏欧西建材科技发展有限公司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一种外墙外保温结构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2017213421900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309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江苏省洪泽湖水利工程管理处</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超限自动脱扣装置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2018201997660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310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国网江苏省电力有限公司淮安市洪泽区供电分公司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一种变电站内安全锁控制装置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2018203157982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311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中盐淮安盐化集团有限公司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一种无水硫酸钠生产用自搅拌式卤水预处理槽</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201721259489X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312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罗孚橡胶(江苏)有限公司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废旧橡胶翻新的切割设备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2018200056640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313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罗孚橡胶(江苏)有限公司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一种再生橡胶制品用脱硫罐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2018200057075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314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江苏华晨气缸套股份有限公司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大内径气缸套珩磨磨杆组件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2018200387323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315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江苏鑫祺泰炭业科技有限公司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一种活性炭纤维吸附器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2017216008587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316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淮安弘瑞炭业科技有限公司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一种废旧活性炭粉碎设备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2017218653181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317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江苏欧西建材科技发展有限公司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一种下沉式室内防水地坪结构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2017213726788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318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江苏爱吉斯海珠机械有限公司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离心浇铸气缸套连体毛坯的焊接式模具</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2018200375186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319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洪泽联合化纤有限公司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一种弹力丝包芯纱中心定位集合器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2017214657944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320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福斯派环保科技(淮安)有限公司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一种可快速降解的抗菌植物纤维快餐盒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2017219119793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321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江苏华博数控设备有限公司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一种电化学气体传感器的信号调理电路</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2018202550457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322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江苏融源再生资源科技有限公司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一种新型电路板分离装置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2017216311118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323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曹成</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开合式跟刀架及轴类零件加工设备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2018204804373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324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杨俊</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采油平台发电机组缸套镗削模具</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201820318297X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325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容鑫塑胶(江苏)有限公司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环保型窗贴膜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2018202265706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326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洪泽大洋盐化有限公司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一种元明粉溶液中氯化钠晶体的分离装置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2018202795083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327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王莉莉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一种新型水利闸门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2017216716504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328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韩旭东</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一种塑性阀门座圈无芯磨撑套</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2018202423926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329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江苏省洪泽湖水利工程管理处</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外接射水空箱的防冰冻钢闸门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2018202627336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330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江苏松源电力安装工程有限公司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一种电锤击临时接地装置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201820329995X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331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唐颖</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一种水深测量装置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2018200725692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332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江苏爱吉斯海珠机械有限公司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精镗薄壁缸套内孔的组合式夹具</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2018202013885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333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江苏三联新材料有限公司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一种纺织机纺织尘收集装置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2017216043311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334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江苏爱吉斯海珠机械有限公司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无心磨加工干式缸套在线测量装置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2018202013866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335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韩旭东</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液压供应站稳流装置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2018202311403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336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淮安富陵水产品有限公司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一种小龙虾加工用清洗装置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2018209302462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337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淮安市宏伟牧业有限公司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一种可移动式牧草水培装置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2017206678169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338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容鑫塑胶(江苏)有限公司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内衣贴合功能薄膜用工具</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2018202258454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339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淮安瀚康新材料有限公司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一种乙二醇双（丙腈）醚的生产装置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201721544600X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340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容鑫塑胶(江苏)有限公司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光固化全贴合薄膜用工具</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2018202258473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341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淮安弘瑞炭业科技有限公司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一种全自动活性炭漂洗机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2017218810163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342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洪泽大洋盐化有限公司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单甲产品过滤系统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2018203083832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343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一种自动抽屉锁</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2018204924036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344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江苏欧西建材科技发展有限公司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一种阻燃聚氯乙烯防水卷材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2018201853823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345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江苏丰源环保科技工程有限公司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一种污泥干燥机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2018203461037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346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一种空调用复合减震阻尼块</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2018206091826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347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洪泽大洋盐化有限公司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硝盐粉尘的吸收装置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2018202795064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348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洪泽大洋盐化有限公司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二甲精馏塔的真空机组冷却系统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2018203113611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349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江苏欧西建材科技发展有限公司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一种阻燃热塑性聚烯烃防水卷材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2018201952462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350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江苏华晨气缸套股份有限公司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大内径气缸套粗车夹具</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2018202662895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351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一种橡胶切割装置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2018206137389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352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蒋寿悟</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一种消毒液搅拌釜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2018201406247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353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江苏欧西建材科技发展有限公司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一种热反射型热塑性聚烯烃防水卷材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2018202470537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354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一种便于拿取切割密封胶泥的装置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2018206100026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355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一种减震阻尼块定量包装辅助装置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2018206100187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356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蒋寿悟</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一种医用清洁喷雾装置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2018201396739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357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江苏华博数控设备有限公司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一种方管的弯管辅具</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2018202060053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358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一种简捷式橡胶阻尼块切割装置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2018206088081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359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一种空调用减震阻尼块</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2018206136526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360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江苏华晨气缸套股份有限公司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一种大内径气缸套专用车床夹具</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2017204717987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361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一种带有支座的隔热保温管</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201820608791X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362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颜笑宇</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一种玻璃清洗装置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2018200956517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363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江苏欧西建材科技发展有限公司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一种无纺布放布张力控制装置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2018202470556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364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江苏欧西建材科技发展有限公司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聚酯复合高分子防水卷材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201820247058X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365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一种空调用净味除臭装置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2018206135858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366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江苏欧西建材科技发展有限公司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一种用于卷材生产的具有加热功能的砂箱</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2018201749088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367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韩旭东</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一种测量井口密封钢圈V型槽通止规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2018202311390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368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江苏欣颍新材料科技有限公司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一种台球生产用活塞式空压机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2018206239804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369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江苏华晨气缸套股份有限公司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大内径气缸套粗车夹具的涨套</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2018202662772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370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江苏欣颍新材料科技有限公司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一种台球生产用卧式储罐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2018206239791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371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颜笑宇</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一种防护效果好的玻璃运输装置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201820100711X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372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洪泽大洋盐化有限公司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一种碱液中醋酸钠晶体的分离装置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2018203084411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373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时殿亮</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一种内河船闸横拉闸门检修顶门装置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2018204397447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374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江苏丰源环保科技工程有限公司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一种污泥干化系统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201820523329X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375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江苏华晨气缸套股份有限公司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气缸套离心浇铸涂料喷涂用喷嘴</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2018206078709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376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一种可调色荧光棒装置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2018206100172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377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一种小型挂墙式除臭器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2018206136969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378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江苏欧西建材科技发展有限公司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热塑性聚烯烃防水卷材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2018202470594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379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一种新型减速机箱体内部结构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2018206609572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380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王周业</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一种压力介质输送管道上的慢开装置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2018206702868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381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久耀电子科技(江苏)有限公司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一种新型覆铜板打孔装置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2018207520119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382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江苏亚润智能科技有限公司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一种基于物联网的呼叫监测设备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2018208107956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383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江苏斯诺达橡胶科技有限公司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一种手动轴承游隙检测装置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2018209658922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384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一种塑料制品加工用内表面打磨后残渣清理装置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2018207000538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385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一种散逸能量收集的风口格栅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2018207034746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386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江苏宝之达食品有限公司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一种具有照明功能的水下手持推进器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2018207526806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387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一种电子配件加工用电子配件干燥装置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2018208428340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388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时殿亮</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一种沿河防渗加固结构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201820527066X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389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江苏斯诺达橡胶科技有限公司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一种橡胶圈加工用小尺寸吸盘结构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2018208309036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390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一种密封无漏泵</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2018206609356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391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一种汽车用压缩式油箱口盖</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2018207034708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392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一种用于LED灯头盖散热壳体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2018207034731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393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久耀电子科技(江苏)有限公司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一种覆铜板的切槽装置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2018207520759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394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江苏亚润智能科技有限公司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一种物联网终端设备的电线防脱落连接结构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2018208180330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395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一种高效多功能蜗牛泵</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2018206608809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396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一种新型多缸泵</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2018206609093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397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一种用于塑料制品加工的冲压模具</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2018207018048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398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久耀电子科技(江苏)有限公司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一种覆铜板存放装置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2018207520655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399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江苏宝之达食品有限公司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一种带有反光栅板的潜水泵</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201820754779X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400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一种高强度泵体托架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2018206608688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401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一种新型减速机箱体结构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2018206609708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402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一种具有散热功能的LED灯外壳</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2018207034924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403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一种橡胶加工毛边切除装置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201820613736X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404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一种润滑减速机箱体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2018206609106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405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一种使用方便的五金冲压件去毛刺装置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2018207000006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406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一种五金件冲压模具的顶料机构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2018207000190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407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久耀电子科技(江苏)有限公司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一种柔性粘结片的存放装置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2018207520299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408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一种热交换减速机箱体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2018206609322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409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一种新型减速机立座结构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2018206609765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410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一种机械制造用金属粉尘清理装置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2018206975742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411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一种汽车发动机用气缸垫</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2018207034801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412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福斯派环保科技(淮安)有限公司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一种具有自锁结构的可降解一次性餐盒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2017219119789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413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一种新型减速机立座</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201820660977X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414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一种便携式电动车挡棚</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2018207034888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415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江苏斯诺达橡胶科技有限公司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一种用于汽车零件的运输保护设备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2018208311591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416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江苏明润信息技术有限公司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一种光触媒式空气净化器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2018201001698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417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一种塑料制品加工用回收装置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2018207000947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418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一种汽车发动机固定架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2018207034816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419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一种塑料制品加工烘料装置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2018208421233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420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一种减震阻尼块检测用切胶装置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2018206092138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421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江苏欧西建材科技发展有限公司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一种耐霉菌热塑性聚烯烃防水卷材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2018201995186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422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一种机械制造用定位准确的钻孔装置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2018206974275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423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一种基于五金冲压模具用冲头安装座</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2018207002092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424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一种塑料制品加工研磨设备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2018207012836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425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一种电缆线收排线装置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2018207034939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426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一种耐腐蚀抗强击减速机箱体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2018206609337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427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洪泽大洋盐化有限公司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一种新型硫酸钠分离装置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2018202795079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428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洪泽大洋盐化有限公司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高效二甲产品生产装置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2018203084290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429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便携式化工管道维修切割装置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2018206202886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430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一种耐腐蚀泵盖</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2018206609341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431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一种塑料制品加工打磨用夹紧装置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2018207012130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432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江苏宝之达食品有限公司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一种烟丝松散混丝装置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2018207526793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433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江苏斯诺达橡胶科技有限公司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一种方便安装的工程机械快速冷却设备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2018208589605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434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一种冰箱压缩机用减震橡胶垫</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2018206092119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435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一种用于橡胶制品的边料剪切装置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201820613616X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436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洪泽大洋盐化有限公司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带有过滤装置的采卤泵</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2018202778552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437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久耀电子科技(江苏)有限公司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一种覆铜板磨边装置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2018207520744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438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江苏宝之达食品有限公司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一种多功能潜水面罩</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2018207536634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439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淮安富陵水产品有限公司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一种水产品养殖用水质检测装置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2018208078243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440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一种泵体散热悬架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2018206608692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441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一种大型五金冲压模具搬运装置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2018206973662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442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一种智能IC卡保护套</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2018207034799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443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颜笑宇</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一种多功能教师讲桌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2018200975429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444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江苏鑫信润科技股份有限公司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新型蜂窝刷式汽封</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2018202352403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445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洪泽华力工贸有限公司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一种五金构件清洗装置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2018206999287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446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江苏斯诺达橡胶科技有限公司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一种烟气脱硫检测装置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2018209301012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447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江苏亚润智能科技有限公司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一种方便使用的金融机具压紧设备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2018208128789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448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江苏亚润智能科技有限公司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秸秆板自动称重系统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2018209565468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449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一种降噪结构泵</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2018206608796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450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淮安聚友新能源科技有限公司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一种水利施工护坡装置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2018201130345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451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江苏惠林电器有限公司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一种橡胶生产过程中用的冷却装置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2018206136174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452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淮安巴德聚氨酯科技有限公司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一种高粘度聚醚的加料装置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2018206066222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453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淮安巴德聚氨酯科技有限公司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一种催化剂干燥机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2018206065709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454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淮安巴德聚氨酯科技有限公司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一种慢回弹开孔剂运输桶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2018205999612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455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淮安巴德聚氨酯科技有限公司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一种用于高活性聚醚多元醇的存储桶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2018205999364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456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淮安巴德聚氨酯科技有限公司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一种粉末投料设备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2018205999646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457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淮安国瑞化工有限公司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一种用于唑草酮生产的滴加分布器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2018200613786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458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淮安国瑞化工有限公司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一种用于唑草酮生产的玻璃管视盅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201820061370X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459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一种化工管道安全罩</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2017207066278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460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一种化工用结晶釜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2017207205336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461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一种带有碾碎搅拌化工反应釜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2017207852849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462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一种化工离心泵泵体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2017207082533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463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一种具有粉碎功能的固液反应釜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2017207781862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464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一种化工高效反应釜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2017207852660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465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一种反应充分的安全化工反应釜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2017207852675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466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一种化工原料干燥装置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201720785268X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467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一种化工实验机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2017207083165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468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一种化工原料粉碎机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2017207205251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469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一种化工污染处理装置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201720720529X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470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一种具有扰流功能的化工生产用反应釜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2017207783872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471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一种化工材料运输推车</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2017207066136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472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一种化工用金属管道焊接用固定装置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2017207852868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473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一种化工尾气除沫冷凝导气装置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2017207852919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474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一种化工热气冷却器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2017207082656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475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一种化工桶放料架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2017207205302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476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一种化工原材料分离塔</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2017207205317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477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一种用于化工烟气的处理设备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2017207852923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478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一种化工废气锅炉炉膛结构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2017207852641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479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一种防腐蚀高强度化工材料输送管</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2017207066206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480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一种化工高效安全结晶装置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2017207852603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481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一种化工分离塔</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2017207066121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482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一种化工材料冷却装置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2017207066140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483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一种带有净化装置的化工焚烧炉</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2017207066329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484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一种可降温型化工反应釜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2017207852552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485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一种高效化工用电解槽</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2017207066193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486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一种化工用高效换热器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2017207205285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487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一种化工卧式储料罐内壁清洗装置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201720785282X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488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一种化工过滤装置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2017207082548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489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一种化工用冷凝器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2017207205321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490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2017207852764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491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一种化工物料高效除铁装置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2017207852783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492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一种便于排料的化工原料混合搅拌装置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201720785275X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493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一种防堵塞化工设备反应釜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2017207066314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494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一种化工原料转运推车</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2017207781805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495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一种滚筒式带冷却循环的化工搅拌装置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2017208297570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496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一种便于排渣的化工产品的过滤装置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2017207852637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497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一种多级可降温的化工粉碎装置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2017208297585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498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一种煤气化工生产用煤气传输管冷却装置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2017207852711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499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一种高效化工粉碎筛选装置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2017207852694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500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一种高效化工颗粒原料粉碎研磨装置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2017207852798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501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一种化工颗粒原料研磨筛选装置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2017207852815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502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淮安洪阳化工有限公司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一种化工料桶移动车</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2017207083112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503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江苏春江润田农化有限公司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一种用于联苯菊酯的安全存放罐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2018202706200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504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江苏春江润田农化有限公司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一种氟氯氰菊酯生产用呼吸面罩</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2018202737497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505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江苏春江润田农化有限公司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一种高效氯氟氰菊酯生产用水量调节混合装置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2018202706198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506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江苏格罗瑞化学有限公司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一种荧光增白剂检测装置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2018202386306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507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江苏格罗瑞化学有限公司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一种检测设备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2018202386363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508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江苏格罗瑞化学有限公司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一种造纸用荧光增白剂添加装置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2018202386611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509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江苏格罗瑞化学有限公司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一种检测荧光增白剂的试剂盒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2018202386310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510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江苏格罗瑞化学有限公司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一种制备荧光增白剂的装置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2018202386556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511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开发区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江苏恒安化工有限公司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一种转运减震固定装置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2018205171170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512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江苏恒安化工有限公司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一种化工生产用管道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201820517888X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513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开发区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江苏恒安化工有限公司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一种化工生产用废水转移装置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2018205171202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514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江苏棋成化工有限公司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一种对冷凝水控温效果好的精馏塔</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2017210454349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515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江苏棋成化工有限公司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一种节能环保的蒸馏釜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2017210450403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516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江苏棋成化工有限公司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一种热量利用率高的磺化反应装置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201721045425X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517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江苏棋成化工有限公司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一种磺酸生产用搅拌分离装置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2017210451656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518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江苏棋成化工有限公司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一种用于磺化反应的脱色装置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2017210450390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519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江苏棋成化工有限公司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连续烷基化装置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2017210450583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520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江苏棋成化工有限公司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一种搅拌均匀的离子液氯化铝加工装置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2017210451641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521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江苏棋成化工有限公司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一种烷基化反应效果好的反应器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2017210451637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522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江苏棋成化工有限公司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一种高效化工反应釜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2017210450579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523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江苏棋成化工有限公司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一种三氧化硫气体净化装置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2017210450969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524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一种振动式化工反应装置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2017207678541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525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一种高精度化工计量槽</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2017207432202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526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一种加快散热速度的反应釜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2017207678772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527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一种化工废气预处理设备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2017207344288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528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防结块且出料彻底的双锥真空干燥机快速出料装置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201720401519X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529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一种易清洗快速降温反应釜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2017207678217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530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一种化工用高效搅拌机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2017207344201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531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一种化工用离心式搅拌机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2017207343196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532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一种高效立式化工反应釜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2017207678062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533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一种化工用快速过滤装置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2017207507980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534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一种化工储罐呼吸阀</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2017207432344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535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一种方便出料的卧式反应釜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2017207678081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536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一种防腐化工料桶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2017207432310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537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一种化工材料固液分离机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2017207432950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538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防结块且出料彻底的双锥回转真空干燥机出料装置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2017204015202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539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一种大体积液体化工原料钢桶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2017208297918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540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一种化工储料槽</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2017207344292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541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防止结块的双锥回转真空干燥机出料装置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201720401533X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542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防止结块的双锥真空干燥机快速出料装置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2017204015325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543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一种化工设备检修用可调式吊装架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2017207678679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544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一种化工料筒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201720734431X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545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一种化工用带有冷却和自清洗功能的高效反应釜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2017207678096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546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一种化工排料专用刮铲</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2017207508150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547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一种化工用液体搅拌机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2017207508095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548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一种防爆化工料桶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2017207432325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549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一种可控温度的化工储料罐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2017207754812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550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一种化工车间自动除尘装置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2017207677943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551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一种可控温度的化工反应釜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2017207991841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552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一种化工原料合成装置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2017207852463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553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一种化工生产用高效的化工原料漂洗装置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2017207508004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554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一种化工产业用反应釜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2017207678683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555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一种自上料式化工搅拌釜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2017207754827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556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一种化工回转反应炉</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201720743233X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557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一种防晃动的化工原料罐吊装转运装置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2017207678698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558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一种化工原料用立式研磨机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2017207754545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559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一种便于装卸的化工设备管道支撑架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2017208297602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560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一种化工原料混配器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2017207852406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561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一种化工蒸汽加热不锈钢反应釜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2017207856801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562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一种化工定量灌装机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2017207432965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563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一种用于溶液分离的低压快速蒸馏装置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2017207678664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564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一种带有报警器的化工原料储存罐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2017207678700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565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一种化工原料冷却装置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201720775208X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566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一种化工中使用的铁架台</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2017207754780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567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一种化工中使用的试管架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2017207754776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568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一种化工实验中的净化器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2017207507995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569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一种实现二级搅拌的卧式反应罐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2017207678768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570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一种化工用网眼大小可调节的球磨机磨桶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2017207856905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571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一种化工品高效干燥箱</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2017207678522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572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一种化工原料用筛板机构</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2017207754579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573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一种化工用新型化工物料筛选机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2017207508108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574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一种化工生产上料装置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2017207508146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575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一种化工原料粉碎装置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2017207678058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576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一种高效搅拌式化工反应釜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2017207856981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577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一种化工用可加热的离心机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2017207856962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578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一种可拆卸易清洗快速反应釜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2017207677958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579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一种液体化工原料高效混合装置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2017207677981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580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一种化工用微波干燥器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201720785691X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581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一种共轴双旋式快速反应釜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2017207678109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582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一种化工中使用的密封瓶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2017207754526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583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一种化工废气多级高效处理装置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2017207678611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584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一种化工用固液物料混合反应釜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2017207678626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585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一种安装方便的化工离心泵泵体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2017207856977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586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江苏永泰丰作物科学有限公司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有机热载体炉</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2017218178313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587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江苏永泰丰作物科学有限公司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气液分离器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2017218923814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588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江苏永泰丰作物科学有限公司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切片机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2017218152402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589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江苏永泰丰作物科学有限公司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熔融物料的切片机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2017218152099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590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江苏永泰丰作物科学有限公司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热载体炉</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2017218152258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591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江苏永泰丰作物科学有限公司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物料称重系统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2017218169899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592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江苏永泰丰作物科学有限公司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新型切片机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2017218170025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593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江苏永泰丰作物科学有限公司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釜底气液反应分布器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2017219083503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594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江苏振方生物化学有限公司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一种3-戊酮脱溶真空系统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2017218929079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595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江苏振方生物化学有限公司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一种新型高效对氯苯甲醛水解釜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2017218963455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596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江苏振方生物化学有限公司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一种化工废盐的密闭包装装置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2017218908369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597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江苏振方生物化学有限公司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一种化工生产用真空处理装置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2017218929083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598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美轲(淮安)化学有限公司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一种用于催化剂的高位槽</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2017203370669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599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美轲(淮安)化学有限公司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一种用于催化剂的锥形搅拌机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2017203383692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实用新型</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600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费佰群</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长款大衣（2）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2017302789308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601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丁晶晶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T恤（1）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2017302840573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602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谢举勇</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裤子（2）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2017302840234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603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张俊</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休闲短裤（1）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201730263604X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604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朱卫东</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背心（5）</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2017302840361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605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朱卫东</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运动外套</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2017302840056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606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王建香</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手包（1）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2017302405948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607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朱卫东</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背心（2）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2017302840041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608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朱子奕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短裙（2）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201730284054X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609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朱卫东</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连衣裙（4）</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2017302840408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610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朱子奕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短袖（3）</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2017302840272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611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王建香</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连衣裙（2）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2017302833508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612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朱卫东</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背心（4）</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2017302840376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613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朱子奕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短裙（1）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2017302840554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614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朱子奕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短袖（5）</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201730284047X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615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五芒星立体柜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2017304349497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616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易携带的杯子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2017304353327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617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A字椅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2017304306631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618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透明果篮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2017304650056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619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写字桌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2017304348066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620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小方桌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2017304348117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621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笔筒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201730435400X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622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婴儿床</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2017304307333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623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儿童凳</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2017304416947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624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围树桌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2017304409820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625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电脑电源开关</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2017304417032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626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工字桌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2017304416222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627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圆木凳</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2017304348047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628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鞋架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2017304348051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629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朱卫东</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西装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2017302840357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630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方格椅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2017304650840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631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文件夹</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2017304349410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632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八字桌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2017304351618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633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微型分类小盒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2017304652422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634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静音扇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2017304414373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635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易携带的水果分离器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2017304417013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636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围树垃圾桶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2017304349482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637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LED灯罩</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2017304351637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638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躺椅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2017304308001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639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8字笔筒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2017304283714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640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暖光台灯</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2017304410368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641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交叉椅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2017304436743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642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插座</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2017304353967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643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储物柜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2017304413864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644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办公椅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2017304352803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645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办公桌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2017304315043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646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双三角平椅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2017304409178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647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折叠椅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2017304290281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648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O型凳</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201730441610X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649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百叶窗</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2017304352818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650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围树椅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2017304349393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651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红木椅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2017304649218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652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展示柜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2017304290686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653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C型桌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2017304308177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654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柜子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2017304414443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655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双层垃圾桶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2017304309818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656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拱凳</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2017304652441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657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NY桌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2017304351393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658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暖光灯罩</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2017304436758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659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高木椅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2017304310514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660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大底盘花瓶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2017304438096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661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双储水花瓶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2017304409055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662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谢举勇</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裤子（4）</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2017302840018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663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王志凤</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儿童上衣（EY-7）</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2017305406444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664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王志凤</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儿童上衣（EY-4）</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2017305226615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665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王志凤</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儿童上衣（EY-5）</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2017305227139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666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江苏华夏环境科技有限公司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预制仿石面生态箱式连锁挡墙D-1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2017304373890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667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王志凤</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儿童上衣（EY-1）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2017305229774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668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O凳</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2017304351389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669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格子灯</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2017304654108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670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实木柜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2017304413879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671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炫彩杯</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2017304305130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672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货架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2017304649237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673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茶叶罐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2017304413296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674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王志凤</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儿童上衣（EY-3）</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2017305246430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675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收纳盒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2017304414462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676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张鑫鑫</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梳妆台（170524）</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2017303223839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677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防滑水杯</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2017304652526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678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双层储物木椅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2017304436226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679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荷花置物架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201730465086X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680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王志凤</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儿童上衣（EY-6）</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201730540379X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681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朱子奕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短袖（4）</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2017302840291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682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古式柜子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2017304652437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683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王志凤</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儿童上衣（EY-2）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2017305229539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684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王志凤</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儿童上衣（EY-12）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2017305406374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685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王志凤</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儿童上衣（EY-10）</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2017305408914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686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王志凤</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儿童上衣（EY-8）</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201730540594X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687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王志凤</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儿童上衣（EY-11）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2017305409832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688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王志凤</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儿童上衣（EY-9）</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2017305405051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689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江苏华夏环境科技有限公司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预制仿石面生态箱式连锁挡墙D-2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2017304373975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690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赵苹</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睡裤（1）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2018300668498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691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赵苹</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帽子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201830067278X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692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高仁丽</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儿童上衣（AA5）</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2018300708601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693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梁成法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短袖（3）</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2018300813383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694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短袖</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2018300811195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695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袁宏明</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童裤（HH-4）</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2018300789420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696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邢为涛</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连衣裙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201830056743X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697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高仁丽</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儿童上衣（AA2）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2018300708669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698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梁成法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短袖（4）</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2018300813364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699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梁成法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短裙（2）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2018300677478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700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袁宏明</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童裤（HH-1）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2018300789327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701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江苏洪泽湖纸业有限公司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纸包装(妙莲)</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2017305439274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702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梁成法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短裤（1）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2018300813792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703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梁成法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短裤（2）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2018300813294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704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高仁丽</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儿童上衣（AA15）</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2018300716434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705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蒋蓉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儿童上衣（DH-3）</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2018300764387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706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香水瓶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2017304348070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707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电视柜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2017304417028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708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新型开关</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2017304309822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709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车轮桌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2017304414049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710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蒋蓉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童裤（DH-15）</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2018300770886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711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儿童马甲</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2018300219060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712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高仁丽</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儿童上衣（AA6）</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2018300708654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713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梁成法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短裙（1）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2018300677529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714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圆石桌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2017304304392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715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高仁丽</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儿童上衣（AA17）</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2018300717263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716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高仁丽</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儿童上衣（AA4）</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2018300708692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717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背心(2)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2018300556717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718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高仁丽</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儿童上衣（AA3）</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2018300708688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719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高仁丽</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儿童上衣（AA13）</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2018300709500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720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蒋蓉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儿童上衣（DH-10）</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2018300770759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721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高仁丽</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儿童上衣（AA18）</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2018300717047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722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半身裙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2018300219094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723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赵苹</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卫衣（2）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2018300670638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724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短裤</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201830081134X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725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帽子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2018300555644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726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高仁丽</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儿童上衣（AA1）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2018300708404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727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高仁丽</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儿童上衣（AA11）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201830070920X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728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透明置物架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2017304409182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729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照明灯</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2017304436404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730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黑白储物柜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2017304649504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731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吊带背心（2）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2018300811405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732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邢为涛</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吊带裙（2）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2018300567459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733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袁宏明</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童裙（HH-9）</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2018300794999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734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茶几</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2017304413417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735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王蕾</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彩色凉椅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2017304353990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736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短袖（3）</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2018300811335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737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梁成法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长裤（1）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2018300814899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738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高仁丽</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儿童上衣（AA14）</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2018300709820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739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梁成法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连衣裙（4）</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2018300849046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740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赵苹</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连衣裙（2）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2018300672807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741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背心裙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2018300555803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742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短袖（2）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2018300811439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743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背心</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2018300219126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744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吊带背心（3）</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2018300811392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745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蒋蓉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儿童上衣（DH-11）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2018300768528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746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梁成法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连衣裙（3）</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2018300839805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747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赵苹</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连体裤（1）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2018300668483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748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赵苹</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卫衣（1）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2018300670623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749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梁成法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裤子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2018300677209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750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梁成法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短裤（3）</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2018300814808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751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蒋蓉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儿童上衣（DH-1）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2018300761001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752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胡怡</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个性书桌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2018300503122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753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刘海军</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钥匙扣（01）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2018301832080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754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张宏</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包装盒（固城湖大闸蟹）</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2018300878424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755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包装盒（月饼）</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2018301399802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756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凳子（十字型）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2018302158305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757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包装盒（中秋月饼）</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2018301396575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758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张宏</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包装盒（竹叶青）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2018301398320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759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柜子（立式）</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2018302158288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760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马井芳</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儿童上衣(HA4)</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2017304898386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761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高仁丽</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儿童上衣（AA19）</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2018300717916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762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帽子(2)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2018300556030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763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郭洪</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包装盒（抹茶粉）</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2018300880725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764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马井芳</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儿童上衣(HA3)</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2017304897985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765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包装盒（桃花清饮）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2018301990898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766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靳雅</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包装盒（海参）</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2018301117859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767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靳雅</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双人椅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2018301395163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768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张宏</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柜子（菱形）</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2018302135854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769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梁成法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大衣（2）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2018300677196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770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胡怡</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包装盒（花好月圆月饼）</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2018301109744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771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靳雅</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包装盒（儿童钙片）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2018301118014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772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靳雅</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包装盒（GM无线耳机）</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2018301118029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773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包装盒（植物枕）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201830139658X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774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靳雅</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钥匙盘</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2018301396950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775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胡怡</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柜子（X型）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201830063146X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776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郭洪</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花架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2018302157868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777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毛巾架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2018302158146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778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张俊</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休闲T桖（3）</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2017302821835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779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赵苹</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连衣裙（1）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2018300672794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780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陈云</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钥匙扣（02）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2018301831891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781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李林</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收银台（1725）</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2017306799811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782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胡怡</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垃圾桶（S型）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2018300503118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783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张宏</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包装盒（竹叶青）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2018300880566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784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胡怡</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包装盒（印象酒）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2018301115590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785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胡怡</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包装盒（盘筷）</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2018301115853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786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书报桌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2018301404092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787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马井芳</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儿童上衣(HA2)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2017304897754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788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李林</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收银台（1719）</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2017306795632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789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郭洪</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灯台</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2018300501733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790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懒人沙发</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2018301398960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791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陈玉芳</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双肩包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2018302048042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792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郭洪</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包装盒（亚品橄榄油）</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2018300880602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793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胡怡</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包装盒（怀菊安神枕）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2018301113059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794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胡怡</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包装盒（餐纸盒）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2018301115868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795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郭洪</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架子（三角型）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2018302157586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796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郭洪</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包装盒（喜糖）</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2018300880710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797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靳雅</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包装盒（千茗茗品茶）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2018301117755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798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椅子（斜坡型）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2018301402345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799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马井芳</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儿童上衣(HA1)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2017304897523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800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马井芳</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儿童上衣(HA5)</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2017304908284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801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潘有顺</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笔架（计算机一体式）</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2018300792508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802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张宏</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挂钩</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2018300602749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803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蒋蓉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儿童背心（DH-8）</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2018300765642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804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眼镜盒（条纹）</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201830185711X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805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靳雅</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柜子（几何形）</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2018302135996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806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詹长周</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2017304728309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807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包装盒（抽纸）</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2018302206489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808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郭洪</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小闹钟</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2018301116108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809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包装盒（露松巧克力）</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2018302003592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810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插座（方块型）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2018301403511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811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袁宏明</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童裤（HH-2）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2018300787872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812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包装盒（芦荟喷雾）</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2018302004025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813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包装盒（鱼饲料）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2018302148375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814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包装盒（梅花糕）</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2018302004044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815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蒋蓉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童裤（DH-20）</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2018300786850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816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包装盒（茉莉茶）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2018302148515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817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蒋蓉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童裤（DH-19）</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2018300788150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818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靳雅</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笑脸书架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2018301117878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819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张晓</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包装盒（橄榄油）</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2018301406632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820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包装盒（倾心面巾纸）</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2018302003588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821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包装盒（桃之夭夭桃花酿）</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2018302003747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822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郭洪</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七色灯罩</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2018301116061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823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张晓</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双色落地架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2018301115995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824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胡怡</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心型口垃圾桶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2018301118052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825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张晓</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高低桌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2018301402449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826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张晓</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挂钩（乙字型）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2018301397633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827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包装盒（蒲公英巧克力）</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2018302005278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828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创意书架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2018301856850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829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靳雅</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墙饰柜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2018301117897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830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胡怡</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餐凳（儿童版）</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2018301397277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831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包装盒（稻花香）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2018302004665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832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包装盒（猫趣猫粮）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2018302005174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833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郭洪</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艺术架（粉色）</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2018302157656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834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逍遥椅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2018301990915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835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张宏</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两用沙发</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2018301398316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836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半圆椅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201830139986X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837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包装盒（婴儿专用纸巾）</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201830140235X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838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椅子（商务）</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2018301856583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839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包装盒（特浓牛奶）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2018301399291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840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包装盒（米酒）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2018302005827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841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凳子（多彩）</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2018301403456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842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儿童背心</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201830055563X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843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包装盒（精品莲子）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2018302004256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844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长袖连衣裙(2)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2018300555659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845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包装盒（天然花香皂）</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2018301856526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846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密封盒（三角型）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2018302004063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847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2018302005812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848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长裤</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201830021520X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849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包装盒（水蜜桃）</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2018301990807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850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胡怡</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五彩书架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2018301118067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851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包装盒（小天使婴儿皂）</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2018301404196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852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创意单人椅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2018301396560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853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摇椅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2018301857815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854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包装盒（张氏枇杷膏）</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2018301397652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855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双用钥匙盘</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2018301404073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856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包装盒（果味硬糖）</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2018302004735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857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微型空调扇</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201730434950X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858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查海燕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方形笔筒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2017304654235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859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儿童彩凳</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201830139979X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860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包装盒（养生茶）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2018301404177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861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包装盒（山楂小麦饼干）</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2018302003751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862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包装盒（山楂干）</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2018301403704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863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张宏</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包装盒（精品水果）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2018302004152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864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郭洪</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七色柜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2018301113468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865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包装盒（枇杷粉）</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2018301399836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866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艺术架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2018302034783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867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装饰柜（方形）</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2018302035184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868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背心长裙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201830021908X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869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长袖连衣裙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2018300556810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870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多功能茶几</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2018301398903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871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落地灯</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2018301402326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872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套桌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2017304409163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873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梁成法</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婴儿背心（1）</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2018300839735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874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包装盒（压榨油）</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2018302004720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875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包装盒（良缘酒）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2018302005297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876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包装盒（白茶）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2018302005314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877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郭洪</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双层桌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2018301110101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878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靳雅</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装饰灯柜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201830111335X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879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张晓</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花朵储物架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2018301397629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880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个性椅子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2018301990794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881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儿童开裆裤</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2018300221696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882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靳雅</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三角储物架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2018301117882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883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靳雅</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拼色茶几</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201830111790X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884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张宏</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商务单人桌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2018301401111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885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包装盒（草莓）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2018302069890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886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儿童开裆裤（2）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2018300218941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887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长袖连衣裙（3）</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2018300556740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888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胡怡</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眼镜椅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2018301118048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889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张晓</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拱椅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2018301397648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890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鞋架（绿色）</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2018302034529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891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单腿椅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2018301398918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892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包装盒（营养健康粮）</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2018301398994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893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包装盒（糖果屋）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2018301856564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894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包装盒（广式月饼）</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2018302004627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895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魏嘉</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背心裙(2)</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2018300556721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896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张晓</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美式椅子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2018301116019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897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张宏</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童趣书架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2018301397101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898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贝溶</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套柜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2017304408940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899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张晓</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水杯椅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2018301115980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900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张宏</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梅花柜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201830139792X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901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便携桌子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201830139898X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902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个性茶几</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2018301856530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903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江苏华夏环境科技有限公司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植草式生态挡墙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2018301126330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904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郭洪</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简洁置物架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2018302157571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905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包装盒（花球糖）</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2018302843010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906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收纳盒（木质）</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2018303083664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907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包装盒（抽纸）</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2018302899783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908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陈云</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钥匙扣</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2018302584586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909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装饰架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2018302034514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910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蜡烛盘（多彩）</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2018302158216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911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包装盒（玫瑰花茶）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2018302840722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912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个性躺椅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201830185782X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913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包装盒（抽取式面巾纸）</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2018301420146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914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包装盒（纸巾盒）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2018302899247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915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高低凳</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2018301856545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916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包装盒（巧克力棉花糖）</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2018302739036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917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包装盒（什锦水果糖）</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2018302899675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918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包装盒（丁香茶）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2018302899694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919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包装盒（巧克力饼干）</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2018301857834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920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张晓</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几何置物架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2018301399728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921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米字桌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2018301404105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922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江苏华夏环境科技有限公司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鱼巢式生态挡墙</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2018301126010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923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张晓</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枫叶桌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2018301399747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924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储物凳（方形）</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2018302142190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925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收纳盒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2018302840718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926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枫叶椅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2018301856600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927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装饰柜</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201830203517X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928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趣味架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2018302175601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929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收纳盒（格子）</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2018303083679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930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包装盒（维C薄荷糖）</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2018302739125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931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张晓</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花儿装饰架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2018301399732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932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杨雄</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坐垫（增高连体）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2018302134300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933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杨雄</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坐垫（增高）</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2018302509890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934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詹长周</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洗衣液瓶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2018300070272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935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杨雄</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孕妇护腰枕（可调节多功能）</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2018302579060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936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淮安富陵水产品有限公司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2018302114311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937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杨雄</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枕头（软硬结合连体）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2018302134391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938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李林</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收银台（1805）</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2018300932448</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939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淮安富陵水产品有限公司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2018302114190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940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杨雄</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枕头（连体）</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2018302504219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941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江苏华夏环境科技有限公司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箱笼式生态护坡</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2018301126256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942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淮安富陵水产品有限公司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201830212164X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943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抽纸盒（红色）</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2018303081599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944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收纳篮（绿色）</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2018303086446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945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洪泽县宏远木业制品厂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装饰架（对称型）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2018302739163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946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砖石垃圾桶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201830185775X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947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小书架（简约型）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2018301990879</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948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包装盒（棒棒糖）</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2018302899603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949</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艺术架（冷灰色）</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2018303086427</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950</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洪泽县晓天木业制品厂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钻石装饰架（黄色）</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2018302175584</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951</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洪泽县明珠木业制品厂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架子（阶梯型）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2018302072060</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952</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包装盒（花茶）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2018301403526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953</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乐字置物架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2018302071922</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954</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张晓</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艺术货架</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2018301404425</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955</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七边桌</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201830217557X</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956</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洪泽宏瑞新型包装材料有限公司</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台灯罩（绿色）</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2018303086431</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957</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张宏</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台灯（不规则型）</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2018302004326</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958</w:t>
            </w:r>
          </w:p>
        </w:tc>
        <w:tc>
          <w:tcPr>
            <w:tcW w:w="11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33"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洪泽县永昕木业制板厂</w:t>
            </w:r>
          </w:p>
        </w:tc>
        <w:tc>
          <w:tcPr>
            <w:tcW w:w="5038" w:type="dxa"/>
            <w:noWrap w:val="0"/>
            <w:vAlign w:val="center"/>
          </w:tcPr>
          <w:p>
            <w:pPr>
              <w:rPr>
                <w:rFonts w:hint="eastAsia" w:ascii="方正准圆_GBK" w:eastAsia="方正准圆_GBK"/>
                <w:sz w:val="18"/>
                <w:szCs w:val="18"/>
              </w:rPr>
            </w:pPr>
            <w:r>
              <w:rPr>
                <w:rFonts w:hint="eastAsia" w:ascii="方正准圆_GBK" w:eastAsia="方正准圆_GBK"/>
                <w:sz w:val="18"/>
                <w:szCs w:val="18"/>
              </w:rPr>
              <w:t>创意躺椅</w:t>
            </w:r>
          </w:p>
        </w:tc>
        <w:tc>
          <w:tcPr>
            <w:tcW w:w="17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2018301405413</w:t>
            </w:r>
          </w:p>
        </w:tc>
        <w:tc>
          <w:tcPr>
            <w:tcW w:w="103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外观设计</w:t>
            </w:r>
          </w:p>
        </w:tc>
        <w:tc>
          <w:tcPr>
            <w:tcW w:w="141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20181200</w:t>
            </w:r>
          </w:p>
        </w:tc>
      </w:tr>
    </w:tbl>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附件4：</w:t>
      </w:r>
    </w:p>
    <w:p>
      <w:pPr>
        <w:jc w:val="center"/>
        <w:rPr>
          <w:rFonts w:ascii="方正小标宋_GBK" w:eastAsia="方正小标宋_GBK" w:cs="Times New Roman"/>
          <w:sz w:val="36"/>
          <w:szCs w:val="36"/>
        </w:rPr>
      </w:pPr>
      <w:r>
        <w:rPr>
          <w:rFonts w:hint="eastAsia" w:ascii="方正小标宋_GBK" w:eastAsia="方正小标宋_GBK" w:cs="Times New Roman"/>
          <w:sz w:val="36"/>
          <w:szCs w:val="36"/>
        </w:rPr>
        <w:t>江苏省省级专利资助国内发明专利年费资助汇总表</w:t>
      </w:r>
    </w:p>
    <w:p>
      <w:pPr>
        <w:spacing w:line="240" w:lineRule="exact"/>
        <w:jc w:val="left"/>
        <w:rPr>
          <w:rFonts w:ascii="方正仿宋_GBK" w:eastAsia="方正仿宋_GBK" w:cs="Times New Roman"/>
          <w:sz w:val="28"/>
          <w:szCs w:val="28"/>
          <w:u w:val="single"/>
        </w:rPr>
      </w:pPr>
    </w:p>
    <w:p>
      <w:pPr>
        <w:spacing w:line="240" w:lineRule="exact"/>
        <w:jc w:val="left"/>
        <w:rPr>
          <w:rFonts w:ascii="方正小标宋_GBK" w:eastAsia="方正小标宋_GBK" w:cs="Times New Roman"/>
          <w:sz w:val="32"/>
          <w:szCs w:val="32"/>
        </w:rPr>
      </w:pPr>
    </w:p>
    <w:tbl>
      <w:tblPr>
        <w:tblStyle w:val="5"/>
        <w:tblW w:w="13362"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
        <w:gridCol w:w="2145"/>
        <w:gridCol w:w="1200"/>
        <w:gridCol w:w="2040"/>
        <w:gridCol w:w="4005"/>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 w:type="dxa"/>
            <w:vAlign w:val="center"/>
          </w:tcPr>
          <w:p>
            <w:pPr>
              <w:jc w:val="center"/>
              <w:rPr>
                <w:rFonts w:ascii="方正仿宋_GBK" w:eastAsia="方正仿宋_GBK" w:cs="Times New Roman"/>
                <w:sz w:val="24"/>
              </w:rPr>
            </w:pPr>
            <w:r>
              <w:rPr>
                <w:rFonts w:hint="eastAsia" w:ascii="方正仿宋_GBK" w:eastAsia="方正仿宋_GBK" w:cs="Times New Roman"/>
                <w:sz w:val="24"/>
              </w:rPr>
              <w:t>序号</w:t>
            </w:r>
          </w:p>
        </w:tc>
        <w:tc>
          <w:tcPr>
            <w:tcW w:w="2145" w:type="dxa"/>
            <w:vAlign w:val="center"/>
          </w:tcPr>
          <w:p>
            <w:pPr>
              <w:jc w:val="center"/>
              <w:rPr>
                <w:rFonts w:ascii="方正仿宋_GBK" w:eastAsia="方正仿宋_GBK" w:cs="Times New Roman"/>
                <w:sz w:val="24"/>
              </w:rPr>
            </w:pPr>
            <w:r>
              <w:rPr>
                <w:rFonts w:hint="eastAsia" w:ascii="方正仿宋_GBK" w:eastAsia="方正仿宋_GBK" w:cs="Times New Roman"/>
                <w:sz w:val="24"/>
              </w:rPr>
              <w:t>专利号</w:t>
            </w:r>
          </w:p>
        </w:tc>
        <w:tc>
          <w:tcPr>
            <w:tcW w:w="1200" w:type="dxa"/>
            <w:vAlign w:val="center"/>
          </w:tcPr>
          <w:p>
            <w:pPr>
              <w:jc w:val="center"/>
              <w:rPr>
                <w:rFonts w:ascii="方正仿宋_GBK" w:eastAsia="方正仿宋_GBK" w:cs="Times New Roman"/>
                <w:sz w:val="24"/>
              </w:rPr>
            </w:pPr>
            <w:r>
              <w:rPr>
                <w:rFonts w:hint="eastAsia" w:ascii="方正仿宋_GBK" w:eastAsia="方正仿宋_GBK" w:cs="Times New Roman"/>
                <w:sz w:val="24"/>
              </w:rPr>
              <w:t>申请日</w:t>
            </w:r>
          </w:p>
        </w:tc>
        <w:tc>
          <w:tcPr>
            <w:tcW w:w="2040" w:type="dxa"/>
            <w:vAlign w:val="center"/>
          </w:tcPr>
          <w:p>
            <w:pPr>
              <w:jc w:val="center"/>
              <w:rPr>
                <w:rFonts w:ascii="方正仿宋_GBK" w:eastAsia="方正仿宋_GBK" w:cs="Times New Roman"/>
                <w:sz w:val="24"/>
              </w:rPr>
            </w:pPr>
            <w:r>
              <w:rPr>
                <w:rFonts w:hint="eastAsia" w:ascii="方正仿宋_GBK" w:eastAsia="方正仿宋_GBK" w:cs="Times New Roman"/>
                <w:sz w:val="24"/>
              </w:rPr>
              <w:t>授权日</w:t>
            </w:r>
          </w:p>
        </w:tc>
        <w:tc>
          <w:tcPr>
            <w:tcW w:w="4005" w:type="dxa"/>
            <w:vAlign w:val="center"/>
          </w:tcPr>
          <w:p>
            <w:pPr>
              <w:jc w:val="center"/>
              <w:rPr>
                <w:rFonts w:ascii="方正仿宋_GBK" w:eastAsia="方正仿宋_GBK" w:cs="Times New Roman"/>
                <w:sz w:val="24"/>
              </w:rPr>
            </w:pPr>
            <w:r>
              <w:rPr>
                <w:rFonts w:hint="eastAsia" w:ascii="方正仿宋_GBK" w:eastAsia="方正仿宋_GBK" w:cs="Times New Roman"/>
                <w:sz w:val="24"/>
              </w:rPr>
              <w:t>专利名称</w:t>
            </w:r>
          </w:p>
        </w:tc>
        <w:tc>
          <w:tcPr>
            <w:tcW w:w="3450" w:type="dxa"/>
            <w:vAlign w:val="center"/>
          </w:tcPr>
          <w:p>
            <w:pPr>
              <w:jc w:val="center"/>
              <w:rPr>
                <w:rFonts w:ascii="方正仿宋_GBK" w:eastAsia="方正仿宋_GBK" w:cs="Times New Roman"/>
                <w:sz w:val="24"/>
              </w:rPr>
            </w:pPr>
            <w:r>
              <w:rPr>
                <w:rFonts w:hint="eastAsia" w:ascii="方正仿宋_GBK" w:eastAsia="方正仿宋_GBK" w:cs="Times New Roman"/>
                <w:sz w:val="24"/>
              </w:rPr>
              <w:t>专利权人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ascii="等线" w:hAnsi="等线" w:cs="Times New Roman"/>
                <w:sz w:val="24"/>
              </w:rPr>
            </w:pPr>
            <w:r>
              <w:rPr>
                <w:rFonts w:ascii="宋体" w:hAnsi="宋体" w:cs="Times New Roman"/>
                <w:sz w:val="24"/>
              </w:rPr>
              <w:t>1</w:t>
            </w:r>
          </w:p>
        </w:tc>
        <w:tc>
          <w:tcPr>
            <w:tcW w:w="214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201210235749</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5</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eastAsia="宋体" w:cs="Arial"/>
                <w:i w:val="0"/>
                <w:color w:val="000000"/>
                <w:kern w:val="0"/>
                <w:sz w:val="20"/>
                <w:szCs w:val="20"/>
                <w:u w:val="none"/>
                <w:lang w:val="en-US" w:eastAsia="zh-CN" w:bidi="ar"/>
              </w:rPr>
              <w:t>2012-7-10</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2016-1.20</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海洋采油树管道自动焊接装置</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洪泽东俊机械有限公司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ascii="等线" w:hAnsi="等线" w:cs="Times New Roman"/>
                <w:sz w:val="24"/>
              </w:rPr>
            </w:pPr>
            <w:r>
              <w:rPr>
                <w:rFonts w:ascii="宋体" w:hAnsi="宋体" w:cs="Times New Roman"/>
                <w:sz w:val="24"/>
              </w:rPr>
              <w:t>2</w:t>
            </w:r>
          </w:p>
        </w:tc>
        <w:tc>
          <w:tcPr>
            <w:tcW w:w="214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201010153942</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5</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2010-4-15</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2011-12-21</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八嘴PLC自动控制旋转水泥包装机</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洪泽建材机械有限公司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ascii="等线" w:hAnsi="等线" w:cs="Times New Roman"/>
                <w:sz w:val="24"/>
              </w:rPr>
            </w:pPr>
            <w:r>
              <w:rPr>
                <w:rFonts w:ascii="宋体" w:hAnsi="宋体" w:cs="Times New Roman"/>
                <w:sz w:val="24"/>
              </w:rPr>
              <w:t>3</w:t>
            </w:r>
          </w:p>
        </w:tc>
        <w:tc>
          <w:tcPr>
            <w:tcW w:w="214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201010545803</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7</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2010-11-16</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2012-12-5</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库底粉料自动卸料控制器</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洪泽建材机械有限公司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ascii="等线" w:hAnsi="等线" w:cs="Times New Roman"/>
                <w:color w:val="auto"/>
                <w:sz w:val="24"/>
              </w:rPr>
            </w:pPr>
            <w:r>
              <w:rPr>
                <w:rFonts w:ascii="宋体" w:hAnsi="宋体" w:cs="Times New Roman"/>
                <w:color w:val="auto"/>
                <w:sz w:val="24"/>
              </w:rPr>
              <w:t>4</w:t>
            </w:r>
          </w:p>
        </w:tc>
        <w:tc>
          <w:tcPr>
            <w:tcW w:w="2145" w:type="dxa"/>
            <w:vAlign w:val="center"/>
          </w:tcPr>
          <w:p>
            <w:pPr>
              <w:keepNext w:val="0"/>
              <w:keepLines w:val="0"/>
              <w:widowControl/>
              <w:suppressLineNumbers w:val="0"/>
              <w:jc w:val="center"/>
              <w:textAlignment w:val="bottom"/>
              <w:rPr>
                <w:rFonts w:ascii="方正仿宋_GBK" w:eastAsia="方正仿宋_GBK" w:cs="Times New Roman"/>
                <w:color w:val="auto"/>
                <w:sz w:val="28"/>
                <w:szCs w:val="28"/>
              </w:rPr>
            </w:pPr>
            <w:r>
              <w:rPr>
                <w:rFonts w:hint="eastAsia" w:ascii="Arial" w:hAnsi="Arial" w:cs="Arial"/>
                <w:i w:val="0"/>
                <w:color w:val="auto"/>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201210519831</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0</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auto"/>
                <w:kern w:val="0"/>
                <w:sz w:val="20"/>
                <w:szCs w:val="20"/>
                <w:u w:val="none"/>
                <w:lang w:val="en-US" w:eastAsia="zh-CN" w:bidi="ar"/>
              </w:rPr>
            </w:pPr>
            <w:r>
              <w:rPr>
                <w:rFonts w:hint="eastAsia" w:ascii="Arial" w:hAnsi="Arial" w:cs="Arial"/>
                <w:i w:val="0"/>
                <w:color w:val="auto"/>
                <w:kern w:val="0"/>
                <w:sz w:val="20"/>
                <w:szCs w:val="20"/>
                <w:u w:val="none"/>
                <w:lang w:val="en-US" w:eastAsia="zh-CN" w:bidi="ar"/>
              </w:rPr>
              <w:t>2012-12-6</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auto"/>
                <w:kern w:val="0"/>
                <w:sz w:val="20"/>
                <w:szCs w:val="20"/>
                <w:u w:val="none"/>
                <w:lang w:val="en-US" w:eastAsia="zh-CN" w:bidi="ar"/>
              </w:rPr>
            </w:pPr>
            <w:r>
              <w:rPr>
                <w:rFonts w:hint="eastAsia" w:ascii="Arial" w:hAnsi="Arial" w:cs="Arial"/>
                <w:i w:val="0"/>
                <w:color w:val="auto"/>
                <w:kern w:val="0"/>
                <w:sz w:val="20"/>
                <w:szCs w:val="20"/>
                <w:u w:val="none"/>
                <w:lang w:val="en-US" w:eastAsia="zh-CN" w:bidi="ar"/>
              </w:rPr>
              <w:t>2016-8-3</w:t>
            </w:r>
          </w:p>
        </w:tc>
        <w:tc>
          <w:tcPr>
            <w:tcW w:w="4005" w:type="dxa"/>
            <w:vAlign w:val="center"/>
          </w:tcPr>
          <w:p>
            <w:pPr>
              <w:keepNext w:val="0"/>
              <w:keepLines w:val="0"/>
              <w:widowControl/>
              <w:suppressLineNumbers w:val="0"/>
              <w:jc w:val="center"/>
              <w:textAlignment w:val="bottom"/>
              <w:rPr>
                <w:rFonts w:ascii="方正仿宋_GBK" w:eastAsia="方正仿宋_GBK" w:cs="Times New Roman"/>
                <w:color w:val="auto"/>
                <w:sz w:val="28"/>
                <w:szCs w:val="28"/>
              </w:rPr>
            </w:pPr>
            <w:r>
              <w:rPr>
                <w:rFonts w:hint="default" w:ascii="Arial" w:hAnsi="Arial" w:eastAsia="宋体" w:cs="Arial"/>
                <w:i w:val="0"/>
                <w:color w:val="auto"/>
                <w:kern w:val="0"/>
                <w:sz w:val="20"/>
                <w:szCs w:val="20"/>
                <w:u w:val="none"/>
                <w:lang w:val="en-US" w:eastAsia="zh-CN" w:bidi="ar"/>
              </w:rPr>
              <w:t>智能剥漆炉自动控制系统</w:t>
            </w:r>
          </w:p>
        </w:tc>
        <w:tc>
          <w:tcPr>
            <w:tcW w:w="3450" w:type="dxa"/>
            <w:vAlign w:val="center"/>
          </w:tcPr>
          <w:p>
            <w:pPr>
              <w:keepNext w:val="0"/>
              <w:keepLines w:val="0"/>
              <w:widowControl/>
              <w:suppressLineNumbers w:val="0"/>
              <w:jc w:val="center"/>
              <w:textAlignment w:val="bottom"/>
              <w:rPr>
                <w:rFonts w:ascii="方正仿宋_GBK" w:eastAsia="方正仿宋_GBK" w:cs="Times New Roman"/>
                <w:color w:val="auto"/>
                <w:sz w:val="28"/>
                <w:szCs w:val="28"/>
              </w:rPr>
            </w:pPr>
            <w:r>
              <w:rPr>
                <w:rFonts w:hint="default" w:ascii="Arial" w:hAnsi="Arial" w:eastAsia="宋体" w:cs="Arial"/>
                <w:i w:val="0"/>
                <w:color w:val="auto"/>
                <w:kern w:val="0"/>
                <w:sz w:val="20"/>
                <w:szCs w:val="20"/>
                <w:u w:val="none"/>
                <w:lang w:val="en-US" w:eastAsia="zh-CN" w:bidi="ar"/>
              </w:rPr>
              <w:t>江苏埃夫信自动化工程有限公司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ascii="等线" w:hAnsi="等线" w:cs="Times New Roman"/>
                <w:sz w:val="24"/>
              </w:rPr>
            </w:pPr>
            <w:r>
              <w:rPr>
                <w:rFonts w:ascii="宋体" w:hAnsi="宋体" w:cs="Times New Roman"/>
                <w:sz w:val="24"/>
              </w:rPr>
              <w:t>5</w:t>
            </w:r>
          </w:p>
        </w:tc>
        <w:tc>
          <w:tcPr>
            <w:tcW w:w="214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201210244881</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2</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2012-7-16</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2013-12-11</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一种含苯胺等化工废水处理方法与装置</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江苏丰源环保科技工程有限公司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ascii="等线" w:hAnsi="等线" w:cs="Times New Roman"/>
                <w:sz w:val="24"/>
              </w:rPr>
            </w:pPr>
            <w:r>
              <w:rPr>
                <w:rFonts w:ascii="宋体" w:hAnsi="宋体" w:cs="Times New Roman"/>
                <w:sz w:val="24"/>
              </w:rPr>
              <w:t>6</w:t>
            </w:r>
          </w:p>
        </w:tc>
        <w:tc>
          <w:tcPr>
            <w:tcW w:w="214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201210012703</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7</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2012-1-17</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2013-10-23</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一种抽丝炉</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江苏港缆新材料科技有限公司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ascii="等线" w:hAnsi="等线" w:cs="Times New Roman"/>
                <w:color w:val="auto"/>
                <w:sz w:val="24"/>
              </w:rPr>
            </w:pPr>
            <w:r>
              <w:rPr>
                <w:rFonts w:ascii="宋体" w:hAnsi="宋体" w:cs="Times New Roman"/>
                <w:color w:val="auto"/>
                <w:sz w:val="24"/>
              </w:rPr>
              <w:t>7</w:t>
            </w:r>
          </w:p>
        </w:tc>
        <w:tc>
          <w:tcPr>
            <w:tcW w:w="2145" w:type="dxa"/>
            <w:vAlign w:val="center"/>
          </w:tcPr>
          <w:p>
            <w:pPr>
              <w:keepNext w:val="0"/>
              <w:keepLines w:val="0"/>
              <w:widowControl/>
              <w:suppressLineNumbers w:val="0"/>
              <w:jc w:val="center"/>
              <w:textAlignment w:val="bottom"/>
              <w:rPr>
                <w:rFonts w:ascii="方正仿宋_GBK" w:eastAsia="方正仿宋_GBK" w:cs="Times New Roman"/>
                <w:color w:val="auto"/>
                <w:sz w:val="28"/>
                <w:szCs w:val="28"/>
              </w:rPr>
            </w:pPr>
            <w:r>
              <w:rPr>
                <w:rFonts w:hint="eastAsia" w:ascii="Arial" w:hAnsi="Arial" w:cs="Arial"/>
                <w:i w:val="0"/>
                <w:color w:val="auto"/>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201210416525</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4</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auto"/>
                <w:kern w:val="0"/>
                <w:sz w:val="20"/>
                <w:szCs w:val="20"/>
                <w:u w:val="none"/>
                <w:lang w:val="en-US" w:eastAsia="zh-CN" w:bidi="ar"/>
              </w:rPr>
            </w:pPr>
            <w:r>
              <w:rPr>
                <w:rFonts w:hint="eastAsia" w:ascii="Arial" w:hAnsi="Arial" w:cs="Arial"/>
                <w:i w:val="0"/>
                <w:color w:val="auto"/>
                <w:kern w:val="0"/>
                <w:sz w:val="20"/>
                <w:szCs w:val="20"/>
                <w:u w:val="none"/>
                <w:lang w:val="en-US" w:eastAsia="zh-CN" w:bidi="ar"/>
              </w:rPr>
              <w:t>2012-10-27</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auto"/>
                <w:kern w:val="0"/>
                <w:sz w:val="20"/>
                <w:szCs w:val="20"/>
                <w:u w:val="none"/>
                <w:lang w:val="en-US" w:eastAsia="zh-CN" w:bidi="ar"/>
              </w:rPr>
            </w:pPr>
            <w:r>
              <w:rPr>
                <w:rFonts w:hint="eastAsia" w:ascii="Arial" w:hAnsi="Arial" w:cs="Arial"/>
                <w:i w:val="0"/>
                <w:color w:val="auto"/>
                <w:kern w:val="0"/>
                <w:sz w:val="20"/>
                <w:szCs w:val="20"/>
                <w:u w:val="none"/>
                <w:lang w:val="en-US" w:eastAsia="zh-CN" w:bidi="ar"/>
              </w:rPr>
              <w:t>2015-12-02</w:t>
            </w:r>
          </w:p>
        </w:tc>
        <w:tc>
          <w:tcPr>
            <w:tcW w:w="4005" w:type="dxa"/>
            <w:vAlign w:val="center"/>
          </w:tcPr>
          <w:p>
            <w:pPr>
              <w:keepNext w:val="0"/>
              <w:keepLines w:val="0"/>
              <w:widowControl/>
              <w:suppressLineNumbers w:val="0"/>
              <w:jc w:val="center"/>
              <w:textAlignment w:val="bottom"/>
              <w:rPr>
                <w:rFonts w:ascii="方正仿宋_GBK" w:eastAsia="方正仿宋_GBK" w:cs="Times New Roman"/>
                <w:color w:val="auto"/>
                <w:sz w:val="28"/>
                <w:szCs w:val="28"/>
              </w:rPr>
            </w:pPr>
            <w:r>
              <w:rPr>
                <w:rFonts w:hint="default" w:ascii="Arial" w:hAnsi="Arial" w:eastAsia="宋体" w:cs="Arial"/>
                <w:i w:val="0"/>
                <w:color w:val="auto"/>
                <w:kern w:val="0"/>
                <w:sz w:val="20"/>
                <w:szCs w:val="20"/>
                <w:u w:val="none"/>
                <w:lang w:val="en-US" w:eastAsia="zh-CN" w:bidi="ar"/>
              </w:rPr>
              <w:t>一种光伏电站的桩基础结构与桩基础施工工艺</w:t>
            </w:r>
          </w:p>
        </w:tc>
        <w:tc>
          <w:tcPr>
            <w:tcW w:w="3450" w:type="dxa"/>
            <w:vAlign w:val="center"/>
          </w:tcPr>
          <w:p>
            <w:pPr>
              <w:keepNext w:val="0"/>
              <w:keepLines w:val="0"/>
              <w:widowControl/>
              <w:suppressLineNumbers w:val="0"/>
              <w:jc w:val="center"/>
              <w:textAlignment w:val="bottom"/>
              <w:rPr>
                <w:rFonts w:ascii="方正仿宋_GBK" w:eastAsia="方正仿宋_GBK" w:cs="Times New Roman"/>
                <w:color w:val="auto"/>
                <w:sz w:val="28"/>
                <w:szCs w:val="28"/>
              </w:rPr>
            </w:pPr>
            <w:r>
              <w:rPr>
                <w:rFonts w:hint="default" w:ascii="Arial" w:hAnsi="Arial" w:eastAsia="宋体" w:cs="Arial"/>
                <w:i w:val="0"/>
                <w:color w:val="auto"/>
                <w:kern w:val="0"/>
                <w:sz w:val="20"/>
                <w:szCs w:val="20"/>
                <w:u w:val="none"/>
                <w:lang w:val="en-US" w:eastAsia="zh-CN" w:bidi="ar"/>
              </w:rPr>
              <w:t>江苏华源新能源科技有限公司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ascii="等线" w:hAnsi="等线" w:cs="Times New Roman"/>
                <w:color w:val="auto"/>
                <w:sz w:val="24"/>
              </w:rPr>
            </w:pPr>
            <w:r>
              <w:rPr>
                <w:rFonts w:ascii="宋体" w:hAnsi="宋体" w:cs="Times New Roman"/>
                <w:color w:val="auto"/>
                <w:sz w:val="24"/>
              </w:rPr>
              <w:t>8</w:t>
            </w:r>
          </w:p>
        </w:tc>
        <w:tc>
          <w:tcPr>
            <w:tcW w:w="2145" w:type="dxa"/>
            <w:vAlign w:val="center"/>
          </w:tcPr>
          <w:p>
            <w:pPr>
              <w:keepNext w:val="0"/>
              <w:keepLines w:val="0"/>
              <w:widowControl/>
              <w:suppressLineNumbers w:val="0"/>
              <w:jc w:val="center"/>
              <w:textAlignment w:val="bottom"/>
              <w:rPr>
                <w:rFonts w:ascii="方正仿宋_GBK" w:eastAsia="方正仿宋_GBK" w:cs="Times New Roman"/>
                <w:color w:val="auto"/>
                <w:sz w:val="28"/>
                <w:szCs w:val="28"/>
              </w:rPr>
            </w:pPr>
            <w:r>
              <w:rPr>
                <w:rFonts w:hint="eastAsia" w:ascii="Arial" w:hAnsi="Arial" w:cs="Arial"/>
                <w:i w:val="0"/>
                <w:color w:val="auto"/>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201210446460</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8</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auto"/>
                <w:kern w:val="0"/>
                <w:sz w:val="20"/>
                <w:szCs w:val="20"/>
                <w:u w:val="none"/>
                <w:lang w:val="en-US" w:eastAsia="zh-CN" w:bidi="ar"/>
              </w:rPr>
            </w:pPr>
            <w:r>
              <w:rPr>
                <w:rFonts w:hint="eastAsia" w:ascii="Arial" w:hAnsi="Arial" w:cs="Arial"/>
                <w:i w:val="0"/>
                <w:color w:val="auto"/>
                <w:kern w:val="0"/>
                <w:sz w:val="20"/>
                <w:szCs w:val="20"/>
                <w:u w:val="none"/>
                <w:lang w:val="en-US" w:eastAsia="zh-CN" w:bidi="ar"/>
              </w:rPr>
              <w:t>2012-11-9</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auto"/>
                <w:kern w:val="0"/>
                <w:sz w:val="20"/>
                <w:szCs w:val="20"/>
                <w:u w:val="none"/>
                <w:lang w:val="en-US" w:eastAsia="zh-CN" w:bidi="ar"/>
              </w:rPr>
            </w:pPr>
            <w:r>
              <w:rPr>
                <w:rFonts w:hint="eastAsia" w:ascii="Arial" w:hAnsi="Arial" w:cs="Arial"/>
                <w:i w:val="0"/>
                <w:color w:val="auto"/>
                <w:kern w:val="0"/>
                <w:sz w:val="20"/>
                <w:szCs w:val="20"/>
                <w:u w:val="none"/>
                <w:lang w:val="en-US" w:eastAsia="zh-CN" w:bidi="ar"/>
              </w:rPr>
              <w:t>2015-1-7</w:t>
            </w:r>
          </w:p>
        </w:tc>
        <w:tc>
          <w:tcPr>
            <w:tcW w:w="4005" w:type="dxa"/>
            <w:vAlign w:val="center"/>
          </w:tcPr>
          <w:p>
            <w:pPr>
              <w:keepNext w:val="0"/>
              <w:keepLines w:val="0"/>
              <w:widowControl/>
              <w:suppressLineNumbers w:val="0"/>
              <w:jc w:val="center"/>
              <w:textAlignment w:val="bottom"/>
              <w:rPr>
                <w:rFonts w:ascii="方正仿宋_GBK" w:eastAsia="方正仿宋_GBK" w:cs="Times New Roman"/>
                <w:color w:val="auto"/>
                <w:sz w:val="28"/>
                <w:szCs w:val="28"/>
              </w:rPr>
            </w:pPr>
            <w:r>
              <w:rPr>
                <w:rFonts w:hint="default" w:ascii="Arial" w:hAnsi="Arial" w:eastAsia="宋体" w:cs="Arial"/>
                <w:i w:val="0"/>
                <w:color w:val="auto"/>
                <w:kern w:val="0"/>
                <w:sz w:val="20"/>
                <w:szCs w:val="20"/>
                <w:u w:val="none"/>
                <w:lang w:val="en-US" w:eastAsia="zh-CN" w:bidi="ar"/>
              </w:rPr>
              <w:t>压重式双面防水卷材不透水性检测仪</w:t>
            </w:r>
          </w:p>
        </w:tc>
        <w:tc>
          <w:tcPr>
            <w:tcW w:w="3450" w:type="dxa"/>
            <w:vAlign w:val="center"/>
          </w:tcPr>
          <w:p>
            <w:pPr>
              <w:keepNext w:val="0"/>
              <w:keepLines w:val="0"/>
              <w:widowControl/>
              <w:suppressLineNumbers w:val="0"/>
              <w:jc w:val="center"/>
              <w:textAlignment w:val="bottom"/>
              <w:rPr>
                <w:rFonts w:ascii="方正仿宋_GBK" w:eastAsia="方正仿宋_GBK" w:cs="Times New Roman"/>
                <w:color w:val="auto"/>
                <w:sz w:val="28"/>
                <w:szCs w:val="28"/>
              </w:rPr>
            </w:pPr>
            <w:r>
              <w:rPr>
                <w:rFonts w:hint="default" w:ascii="Arial" w:hAnsi="Arial" w:eastAsia="宋体" w:cs="Arial"/>
                <w:i w:val="0"/>
                <w:color w:val="auto"/>
                <w:kern w:val="0"/>
                <w:sz w:val="20"/>
                <w:szCs w:val="20"/>
                <w:u w:val="none"/>
                <w:lang w:val="en-US" w:eastAsia="zh-CN" w:bidi="ar"/>
              </w:rPr>
              <w:t>江苏欧西建材科技发展有限公司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ascii="等线" w:hAnsi="等线" w:cs="Times New Roman"/>
                <w:sz w:val="24"/>
              </w:rPr>
            </w:pPr>
            <w:r>
              <w:rPr>
                <w:rFonts w:ascii="宋体" w:hAnsi="宋体" w:cs="Times New Roman"/>
                <w:sz w:val="24"/>
              </w:rPr>
              <w:t>9</w:t>
            </w:r>
          </w:p>
        </w:tc>
        <w:tc>
          <w:tcPr>
            <w:tcW w:w="214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201210297371</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1</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2012-8-21</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2015-1-7</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空气预热器多臂式陶瓷密封装置</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江苏鑫信润科技股份有限公司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ascii="等线" w:hAnsi="等线" w:cs="Times New Roman"/>
                <w:sz w:val="24"/>
              </w:rPr>
            </w:pPr>
            <w:r>
              <w:rPr>
                <w:rFonts w:ascii="宋体" w:hAnsi="宋体" w:cs="Times New Roman"/>
                <w:sz w:val="24"/>
              </w:rPr>
              <w:t>10</w:t>
            </w:r>
          </w:p>
        </w:tc>
        <w:tc>
          <w:tcPr>
            <w:tcW w:w="214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201210037926</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9</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2012-2-20</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2014-4-16</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空气预热器径向抗磨密封装置</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江苏鑫信润科技股份有限公司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hint="default" w:ascii="宋体" w:hAnsi="宋体" w:eastAsia="宋体" w:cs="Times New Roman"/>
                <w:sz w:val="24"/>
                <w:lang w:val="en-US" w:eastAsia="zh-CN"/>
              </w:rPr>
            </w:pPr>
            <w:r>
              <w:rPr>
                <w:rFonts w:hint="eastAsia" w:ascii="宋体" w:hAnsi="宋体" w:cs="Times New Roman"/>
                <w:sz w:val="24"/>
                <w:lang w:val="en-US" w:eastAsia="zh-CN"/>
              </w:rPr>
              <w:t>11</w:t>
            </w:r>
          </w:p>
        </w:tc>
        <w:tc>
          <w:tcPr>
            <w:tcW w:w="2145"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201110171797</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8</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2011-06-24</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2013-05-15</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检测装订机中钻刀到位的限位机构</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江苏亚润智能科技有限公司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hint="default" w:ascii="宋体" w:hAnsi="宋体" w:eastAsia="宋体" w:cs="Times New Roman"/>
                <w:sz w:val="24"/>
                <w:lang w:val="en-US" w:eastAsia="zh-CN"/>
              </w:rPr>
            </w:pPr>
            <w:r>
              <w:rPr>
                <w:rFonts w:hint="eastAsia" w:ascii="宋体" w:hAnsi="宋体" w:cs="Times New Roman"/>
                <w:sz w:val="24"/>
                <w:lang w:val="en-US" w:eastAsia="zh-CN"/>
              </w:rPr>
              <w:t>12</w:t>
            </w:r>
          </w:p>
        </w:tc>
        <w:tc>
          <w:tcPr>
            <w:tcW w:w="2145"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201210087236</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4</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2012-03-29</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2013-06-26</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一种压电陶瓷组合物和压电陶瓷的制造方法</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江苏亿隆新能源科技发展有限公司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13</w:t>
            </w:r>
          </w:p>
        </w:tc>
        <w:tc>
          <w:tcPr>
            <w:tcW w:w="2145" w:type="dxa"/>
            <w:vAlign w:val="center"/>
          </w:tcPr>
          <w:p>
            <w:pPr>
              <w:keepNext w:val="0"/>
              <w:keepLines w:val="0"/>
              <w:widowControl/>
              <w:suppressLineNumbers w:val="0"/>
              <w:jc w:val="center"/>
              <w:textAlignment w:val="bottom"/>
              <w:rPr>
                <w:rFonts w:hint="default" w:ascii="Arial" w:hAnsi="Arial" w:eastAsia="宋体" w:cs="Arial"/>
                <w:i w:val="0"/>
                <w:color w:val="auto"/>
                <w:kern w:val="0"/>
                <w:sz w:val="20"/>
                <w:szCs w:val="20"/>
                <w:u w:val="none"/>
                <w:lang w:val="en-US" w:eastAsia="zh-CN" w:bidi="ar"/>
              </w:rPr>
            </w:pPr>
            <w:r>
              <w:rPr>
                <w:rFonts w:hint="eastAsia" w:ascii="Arial" w:hAnsi="Arial" w:cs="Arial"/>
                <w:i w:val="0"/>
                <w:color w:val="auto"/>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201110021881</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1</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auto"/>
                <w:kern w:val="0"/>
                <w:sz w:val="20"/>
                <w:szCs w:val="20"/>
                <w:u w:val="none"/>
                <w:lang w:val="en-US" w:eastAsia="zh-CN" w:bidi="ar"/>
              </w:rPr>
            </w:pPr>
            <w:r>
              <w:rPr>
                <w:rFonts w:hint="eastAsia" w:ascii="Arial" w:hAnsi="Arial" w:cs="Arial"/>
                <w:i w:val="0"/>
                <w:color w:val="auto"/>
                <w:kern w:val="0"/>
                <w:sz w:val="20"/>
                <w:szCs w:val="20"/>
                <w:u w:val="none"/>
                <w:lang w:val="en-US" w:eastAsia="zh-CN" w:bidi="ar"/>
              </w:rPr>
              <w:t>2011-01-20</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auto"/>
                <w:kern w:val="0"/>
                <w:sz w:val="20"/>
                <w:szCs w:val="20"/>
                <w:u w:val="none"/>
                <w:lang w:val="en-US" w:eastAsia="zh-CN" w:bidi="ar"/>
              </w:rPr>
            </w:pPr>
            <w:r>
              <w:rPr>
                <w:rFonts w:hint="eastAsia" w:ascii="Arial" w:hAnsi="Arial" w:cs="Arial"/>
                <w:i w:val="0"/>
                <w:color w:val="auto"/>
                <w:kern w:val="0"/>
                <w:sz w:val="20"/>
                <w:szCs w:val="20"/>
                <w:u w:val="none"/>
                <w:lang w:val="en-US" w:eastAsia="zh-CN" w:bidi="ar"/>
              </w:rPr>
              <w:t>2013-03-27</w:t>
            </w:r>
          </w:p>
        </w:tc>
        <w:tc>
          <w:tcPr>
            <w:tcW w:w="4005" w:type="dxa"/>
            <w:vAlign w:val="center"/>
          </w:tcPr>
          <w:p>
            <w:pPr>
              <w:keepNext w:val="0"/>
              <w:keepLines w:val="0"/>
              <w:widowControl/>
              <w:suppressLineNumbers w:val="0"/>
              <w:jc w:val="center"/>
              <w:textAlignment w:val="bottom"/>
              <w:rPr>
                <w:rFonts w:ascii="方正仿宋_GBK" w:eastAsia="方正仿宋_GBK" w:cs="Times New Roman"/>
                <w:color w:val="auto"/>
                <w:sz w:val="28"/>
                <w:szCs w:val="28"/>
              </w:rPr>
            </w:pPr>
            <w:r>
              <w:rPr>
                <w:rFonts w:hint="default" w:ascii="Arial" w:hAnsi="Arial" w:eastAsia="宋体" w:cs="Arial"/>
                <w:i w:val="0"/>
                <w:color w:val="auto"/>
                <w:kern w:val="0"/>
                <w:sz w:val="20"/>
                <w:szCs w:val="20"/>
                <w:u w:val="none"/>
                <w:lang w:val="en-US" w:eastAsia="zh-CN" w:bidi="ar"/>
              </w:rPr>
              <w:t>超硬可钢化低辐射玻璃及其制造工艺</w:t>
            </w:r>
          </w:p>
        </w:tc>
        <w:tc>
          <w:tcPr>
            <w:tcW w:w="3450" w:type="dxa"/>
            <w:vAlign w:val="center"/>
          </w:tcPr>
          <w:p>
            <w:pPr>
              <w:keepNext w:val="0"/>
              <w:keepLines w:val="0"/>
              <w:widowControl/>
              <w:suppressLineNumbers w:val="0"/>
              <w:jc w:val="center"/>
              <w:textAlignment w:val="bottom"/>
              <w:rPr>
                <w:rFonts w:ascii="方正仿宋_GBK" w:eastAsia="方正仿宋_GBK" w:cs="Times New Roman"/>
                <w:color w:val="auto"/>
                <w:sz w:val="28"/>
                <w:szCs w:val="28"/>
              </w:rPr>
            </w:pPr>
            <w:r>
              <w:rPr>
                <w:rFonts w:hint="default" w:ascii="Arial" w:hAnsi="Arial" w:eastAsia="宋体" w:cs="Arial"/>
                <w:i w:val="0"/>
                <w:color w:val="auto"/>
                <w:kern w:val="0"/>
                <w:sz w:val="20"/>
                <w:szCs w:val="20"/>
                <w:u w:val="none"/>
                <w:lang w:val="en-US" w:eastAsia="zh-CN" w:bidi="ar"/>
              </w:rPr>
              <w:t>江苏宇天港玻新材料有限公司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hint="default" w:ascii="宋体" w:hAnsi="宋体" w:eastAsia="宋体" w:cs="Times New Roman"/>
                <w:sz w:val="24"/>
                <w:lang w:val="en-US" w:eastAsia="zh-CN"/>
              </w:rPr>
            </w:pPr>
            <w:r>
              <w:rPr>
                <w:rFonts w:hint="eastAsia" w:ascii="宋体" w:hAnsi="宋体" w:cs="Times New Roman"/>
                <w:sz w:val="24"/>
                <w:lang w:val="en-US" w:eastAsia="zh-CN"/>
              </w:rPr>
              <w:t>14</w:t>
            </w:r>
          </w:p>
        </w:tc>
        <w:tc>
          <w:tcPr>
            <w:tcW w:w="2145" w:type="dxa"/>
            <w:vAlign w:val="center"/>
          </w:tcPr>
          <w:p>
            <w:pPr>
              <w:keepNext w:val="0"/>
              <w:keepLines w:val="0"/>
              <w:widowControl/>
              <w:suppressLineNumbers w:val="0"/>
              <w:jc w:val="both"/>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201210052397</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X</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2012-03-02</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2014-07-09</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一体化CIGS薄膜太阳能电池生产设备及其生产方法</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江苏宇天港玻新材料有限公司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2145" w:type="dxa"/>
            <w:vAlign w:val="center"/>
          </w:tcPr>
          <w:p>
            <w:pPr>
              <w:keepNext w:val="0"/>
              <w:keepLines w:val="0"/>
              <w:widowControl/>
              <w:suppressLineNumbers w:val="0"/>
              <w:jc w:val="center"/>
              <w:textAlignment w:val="bottom"/>
              <w:rPr>
                <w:rFonts w:hint="default" w:ascii="Arial" w:hAnsi="Arial" w:eastAsia="宋体" w:cs="Arial"/>
                <w:i w:val="0"/>
                <w:color w:val="auto"/>
                <w:kern w:val="0"/>
                <w:sz w:val="20"/>
                <w:szCs w:val="20"/>
                <w:u w:val="none"/>
                <w:lang w:val="en-US" w:eastAsia="zh-CN" w:bidi="ar"/>
              </w:rPr>
            </w:pPr>
            <w:r>
              <w:rPr>
                <w:rFonts w:hint="eastAsia" w:ascii="Arial" w:hAnsi="Arial" w:cs="Arial"/>
                <w:i w:val="0"/>
                <w:color w:val="auto"/>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201210104662</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4</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auto"/>
                <w:kern w:val="0"/>
                <w:sz w:val="20"/>
                <w:szCs w:val="20"/>
                <w:u w:val="none"/>
                <w:lang w:val="en-US" w:eastAsia="zh-CN" w:bidi="ar"/>
              </w:rPr>
            </w:pPr>
            <w:r>
              <w:rPr>
                <w:rFonts w:hint="eastAsia" w:ascii="Arial" w:hAnsi="Arial" w:cs="Arial"/>
                <w:i w:val="0"/>
                <w:color w:val="auto"/>
                <w:kern w:val="0"/>
                <w:sz w:val="20"/>
                <w:szCs w:val="20"/>
                <w:u w:val="none"/>
                <w:lang w:val="en-US" w:eastAsia="zh-CN" w:bidi="ar"/>
              </w:rPr>
              <w:t>2012-04-09</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auto"/>
                <w:kern w:val="0"/>
                <w:sz w:val="20"/>
                <w:szCs w:val="20"/>
                <w:u w:val="none"/>
                <w:lang w:val="en-US" w:eastAsia="zh-CN" w:bidi="ar"/>
              </w:rPr>
            </w:pPr>
            <w:r>
              <w:rPr>
                <w:rFonts w:hint="eastAsia" w:ascii="Arial" w:hAnsi="Arial" w:cs="Arial"/>
                <w:i w:val="0"/>
                <w:color w:val="auto"/>
                <w:kern w:val="0"/>
                <w:sz w:val="20"/>
                <w:szCs w:val="20"/>
                <w:u w:val="none"/>
                <w:lang w:val="en-US" w:eastAsia="zh-CN" w:bidi="ar"/>
              </w:rPr>
              <w:t>2014-04-16</w:t>
            </w:r>
          </w:p>
        </w:tc>
        <w:tc>
          <w:tcPr>
            <w:tcW w:w="4005" w:type="dxa"/>
            <w:vAlign w:val="center"/>
          </w:tcPr>
          <w:p>
            <w:pPr>
              <w:keepNext w:val="0"/>
              <w:keepLines w:val="0"/>
              <w:widowControl/>
              <w:suppressLineNumbers w:val="0"/>
              <w:jc w:val="center"/>
              <w:textAlignment w:val="bottom"/>
              <w:rPr>
                <w:rFonts w:ascii="方正仿宋_GBK" w:eastAsia="方正仿宋_GBK" w:cs="Times New Roman"/>
                <w:color w:val="auto"/>
                <w:sz w:val="28"/>
                <w:szCs w:val="28"/>
              </w:rPr>
            </w:pPr>
            <w:r>
              <w:rPr>
                <w:rFonts w:hint="default" w:ascii="Arial" w:hAnsi="Arial" w:eastAsia="宋体" w:cs="Arial"/>
                <w:i w:val="0"/>
                <w:color w:val="auto"/>
                <w:kern w:val="0"/>
                <w:sz w:val="20"/>
                <w:szCs w:val="20"/>
                <w:u w:val="none"/>
                <w:lang w:val="en-US" w:eastAsia="zh-CN" w:bidi="ar"/>
              </w:rPr>
              <w:t>抗艾滋病药地拉韦啶的合成方法</w:t>
            </w:r>
          </w:p>
        </w:tc>
        <w:tc>
          <w:tcPr>
            <w:tcW w:w="3450" w:type="dxa"/>
            <w:vAlign w:val="center"/>
          </w:tcPr>
          <w:p>
            <w:pPr>
              <w:keepNext w:val="0"/>
              <w:keepLines w:val="0"/>
              <w:widowControl/>
              <w:suppressLineNumbers w:val="0"/>
              <w:jc w:val="center"/>
              <w:textAlignment w:val="bottom"/>
              <w:rPr>
                <w:rFonts w:ascii="方正仿宋_GBK" w:eastAsia="方正仿宋_GBK" w:cs="Times New Roman"/>
                <w:color w:val="auto"/>
                <w:sz w:val="28"/>
                <w:szCs w:val="28"/>
              </w:rPr>
            </w:pPr>
            <w:r>
              <w:rPr>
                <w:rFonts w:hint="default" w:ascii="Arial" w:hAnsi="Arial" w:eastAsia="宋体" w:cs="Arial"/>
                <w:i w:val="0"/>
                <w:color w:val="auto"/>
                <w:kern w:val="0"/>
                <w:sz w:val="20"/>
                <w:szCs w:val="20"/>
                <w:u w:val="none"/>
                <w:lang w:val="en-US" w:eastAsia="zh-CN" w:bidi="ar"/>
              </w:rPr>
              <w:t>江苏正济药业股份有限公司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hint="default" w:ascii="宋体" w:hAnsi="宋体" w:eastAsia="宋体" w:cs="Times New Roman"/>
                <w:sz w:val="24"/>
                <w:lang w:val="en-US" w:eastAsia="zh-CN"/>
              </w:rPr>
            </w:pPr>
            <w:r>
              <w:rPr>
                <w:rFonts w:hint="eastAsia" w:ascii="宋体" w:hAnsi="宋体" w:cs="Times New Roman"/>
                <w:sz w:val="24"/>
                <w:lang w:val="en-US" w:eastAsia="zh-CN"/>
              </w:rPr>
              <w:t>16</w:t>
            </w:r>
          </w:p>
        </w:tc>
        <w:tc>
          <w:tcPr>
            <w:tcW w:w="2145"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201110419598</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4</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2011-12-15</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2014-03-19</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去甲维拉帕米的合成方法</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江苏正济药业股份有限公司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hint="default" w:ascii="宋体" w:hAnsi="宋体" w:eastAsia="宋体" w:cs="Times New Roman"/>
                <w:sz w:val="24"/>
                <w:lang w:val="en-US" w:eastAsia="zh-CN"/>
              </w:rPr>
            </w:pPr>
            <w:r>
              <w:rPr>
                <w:rFonts w:hint="eastAsia" w:ascii="宋体" w:hAnsi="宋体" w:cs="Times New Roman"/>
                <w:sz w:val="24"/>
                <w:lang w:val="en-US" w:eastAsia="zh-CN"/>
              </w:rPr>
              <w:t>17</w:t>
            </w:r>
          </w:p>
        </w:tc>
        <w:tc>
          <w:tcPr>
            <w:tcW w:w="2145"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201110333014</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1</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2011-10-18</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2014-06-11</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一种杨梅保健座垫</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解伟伟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hint="default" w:ascii="宋体" w:hAnsi="宋体" w:eastAsia="宋体" w:cs="Times New Roman"/>
                <w:sz w:val="24"/>
                <w:lang w:val="en-US" w:eastAsia="zh-CN"/>
              </w:rPr>
            </w:pPr>
            <w:r>
              <w:rPr>
                <w:rFonts w:hint="eastAsia" w:ascii="宋体" w:hAnsi="宋体" w:cs="Times New Roman"/>
                <w:sz w:val="24"/>
                <w:lang w:val="en-US" w:eastAsia="zh-CN"/>
              </w:rPr>
              <w:t>18</w:t>
            </w:r>
          </w:p>
        </w:tc>
        <w:tc>
          <w:tcPr>
            <w:tcW w:w="2145"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201210443371</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8</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2012-11-08</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2013-11-13</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一种治疗子宫脱垂的中药</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解伟伟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22" w:type="dxa"/>
            <w:vAlign w:val="center"/>
          </w:tcPr>
          <w:p>
            <w:pPr>
              <w:spacing w:line="380" w:lineRule="exact"/>
              <w:jc w:val="center"/>
              <w:rPr>
                <w:rFonts w:hint="default" w:ascii="宋体" w:hAnsi="宋体" w:eastAsia="宋体" w:cs="Times New Roman"/>
                <w:sz w:val="24"/>
                <w:lang w:val="en-US" w:eastAsia="zh-CN"/>
              </w:rPr>
            </w:pPr>
            <w:r>
              <w:rPr>
                <w:rFonts w:hint="eastAsia" w:ascii="宋体" w:hAnsi="宋体" w:cs="Times New Roman"/>
                <w:sz w:val="24"/>
                <w:lang w:val="en-US" w:eastAsia="zh-CN"/>
              </w:rPr>
              <w:t>19</w:t>
            </w:r>
          </w:p>
        </w:tc>
        <w:tc>
          <w:tcPr>
            <w:tcW w:w="2145"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201110447070</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8</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2011-12-28</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2014-01-15</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可更换压电陶瓷片的压电陶瓷选针器</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芮国林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hint="default" w:ascii="宋体" w:hAnsi="宋体" w:eastAsia="宋体" w:cs="Times New Roman"/>
                <w:sz w:val="24"/>
                <w:lang w:val="en-US" w:eastAsia="zh-CN"/>
              </w:rPr>
            </w:pPr>
            <w:r>
              <w:rPr>
                <w:rFonts w:hint="eastAsia" w:ascii="宋体" w:hAnsi="宋体" w:cs="Times New Roman"/>
                <w:sz w:val="24"/>
                <w:lang w:val="en-US" w:eastAsia="zh-CN"/>
              </w:rPr>
              <w:t>20</w:t>
            </w:r>
          </w:p>
        </w:tc>
        <w:tc>
          <w:tcPr>
            <w:tcW w:w="2145"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201110447092</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4</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2011-12-28</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2014-03-19</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一种管道压电式压力传感器</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芮国林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hint="default" w:ascii="宋体" w:hAnsi="宋体" w:eastAsia="宋体" w:cs="Times New Roman"/>
                <w:sz w:val="24"/>
                <w:lang w:val="en-US" w:eastAsia="zh-CN"/>
              </w:rPr>
            </w:pPr>
            <w:r>
              <w:rPr>
                <w:rFonts w:hint="eastAsia" w:ascii="宋体" w:hAnsi="宋体" w:cs="Times New Roman"/>
                <w:sz w:val="24"/>
                <w:lang w:val="en-US" w:eastAsia="zh-CN"/>
              </w:rPr>
              <w:t>21</w:t>
            </w:r>
          </w:p>
        </w:tc>
        <w:tc>
          <w:tcPr>
            <w:tcW w:w="2145"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201110227150</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2</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2011-08-09</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2013-06-19</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一种芳纶绝缘纸的压光方法</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圣欧芳纶(淮安)有限公司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hint="default" w:ascii="宋体" w:hAnsi="宋体" w:eastAsia="宋体" w:cs="Times New Roman"/>
                <w:sz w:val="24"/>
                <w:lang w:val="en-US" w:eastAsia="zh-CN"/>
              </w:rPr>
            </w:pPr>
            <w:r>
              <w:rPr>
                <w:rFonts w:hint="eastAsia" w:ascii="宋体" w:hAnsi="宋体" w:cs="Times New Roman"/>
                <w:sz w:val="24"/>
                <w:lang w:val="en-US" w:eastAsia="zh-CN"/>
              </w:rPr>
              <w:t>22</w:t>
            </w:r>
          </w:p>
        </w:tc>
        <w:tc>
          <w:tcPr>
            <w:tcW w:w="2145"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201110048683</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4</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2011-03-01</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2013-05-29</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人造咬胶皮、其制备方法及用途</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王传浩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22" w:type="dxa"/>
            <w:vAlign w:val="center"/>
          </w:tcPr>
          <w:p>
            <w:pPr>
              <w:spacing w:line="380" w:lineRule="exact"/>
              <w:jc w:val="center"/>
              <w:rPr>
                <w:rFonts w:hint="default" w:ascii="宋体" w:hAnsi="宋体" w:eastAsia="宋体" w:cs="Times New Roman"/>
                <w:sz w:val="24"/>
                <w:lang w:val="en-US" w:eastAsia="zh-CN"/>
              </w:rPr>
            </w:pPr>
            <w:r>
              <w:rPr>
                <w:rFonts w:hint="eastAsia" w:ascii="宋体" w:hAnsi="宋体" w:cs="Times New Roman"/>
                <w:sz w:val="24"/>
                <w:lang w:val="en-US" w:eastAsia="zh-CN"/>
              </w:rPr>
              <w:t>23</w:t>
            </w:r>
          </w:p>
        </w:tc>
        <w:tc>
          <w:tcPr>
            <w:tcW w:w="2145"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CN</w:t>
            </w:r>
            <w:r>
              <w:rPr>
                <w:rFonts w:hint="default" w:ascii="Arial" w:hAnsi="Arial" w:eastAsia="宋体" w:cs="Arial"/>
                <w:i w:val="0"/>
                <w:color w:val="0000FF"/>
                <w:kern w:val="0"/>
                <w:sz w:val="20"/>
                <w:szCs w:val="20"/>
                <w:u w:val="none"/>
                <w:lang w:val="en-US" w:eastAsia="zh-CN" w:bidi="ar"/>
              </w:rPr>
              <w:t>201010551628</w:t>
            </w:r>
            <w:r>
              <w:rPr>
                <w:rFonts w:hint="eastAsia" w:ascii="Arial" w:hAnsi="Arial" w:cs="Arial"/>
                <w:i w:val="0"/>
                <w:color w:val="0000FF"/>
                <w:kern w:val="0"/>
                <w:sz w:val="20"/>
                <w:szCs w:val="20"/>
                <w:u w:val="none"/>
                <w:lang w:val="en-US" w:eastAsia="zh-CN" w:bidi="ar"/>
              </w:rPr>
              <w:t>.</w:t>
            </w:r>
            <w:r>
              <w:rPr>
                <w:rFonts w:hint="default" w:ascii="Arial" w:hAnsi="Arial" w:eastAsia="宋体" w:cs="Arial"/>
                <w:i w:val="0"/>
                <w:color w:val="0000FF"/>
                <w:kern w:val="0"/>
                <w:sz w:val="20"/>
                <w:szCs w:val="20"/>
                <w:u w:val="none"/>
                <w:lang w:val="en-US" w:eastAsia="zh-CN" w:bidi="ar"/>
              </w:rPr>
              <w:t>2</w:t>
            </w:r>
          </w:p>
        </w:tc>
        <w:tc>
          <w:tcPr>
            <w:tcW w:w="120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2010-11-20</w:t>
            </w:r>
          </w:p>
        </w:tc>
        <w:tc>
          <w:tcPr>
            <w:tcW w:w="2040" w:type="dxa"/>
            <w:vAlign w:val="center"/>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2013-07-10</w:t>
            </w:r>
          </w:p>
        </w:tc>
        <w:tc>
          <w:tcPr>
            <w:tcW w:w="4005"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液体调味品</w:t>
            </w:r>
          </w:p>
        </w:tc>
        <w:tc>
          <w:tcPr>
            <w:tcW w:w="3450" w:type="dxa"/>
            <w:vAlign w:val="center"/>
          </w:tcPr>
          <w:p>
            <w:pPr>
              <w:keepNext w:val="0"/>
              <w:keepLines w:val="0"/>
              <w:widowControl/>
              <w:suppressLineNumbers w:val="0"/>
              <w:jc w:val="center"/>
              <w:textAlignment w:val="bottom"/>
              <w:rPr>
                <w:rFonts w:ascii="方正仿宋_GBK" w:eastAsia="方正仿宋_GBK" w:cs="Times New Roman"/>
                <w:sz w:val="28"/>
                <w:szCs w:val="28"/>
              </w:rPr>
            </w:pPr>
            <w:r>
              <w:rPr>
                <w:rFonts w:hint="default" w:ascii="Arial" w:hAnsi="Arial" w:eastAsia="宋体" w:cs="Arial"/>
                <w:i w:val="0"/>
                <w:color w:val="000000"/>
                <w:kern w:val="0"/>
                <w:sz w:val="20"/>
                <w:szCs w:val="20"/>
                <w:u w:val="none"/>
                <w:lang w:val="en-US" w:eastAsia="zh-CN" w:bidi="ar"/>
              </w:rPr>
              <w:t>卓典食品香料(江苏)有限公司</w:t>
            </w:r>
          </w:p>
        </w:tc>
      </w:tr>
    </w:tbl>
    <w:p>
      <w:pPr>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附件5：</w:t>
      </w:r>
    </w:p>
    <w:p>
      <w:pPr>
        <w:spacing w:after="120" w:afterLines="50" w:line="400" w:lineRule="exact"/>
        <w:jc w:val="center"/>
        <w:rPr>
          <w:rFonts w:hint="eastAsia" w:ascii="方正大标宋_GBK" w:eastAsia="方正大标宋_GBK"/>
          <w:sz w:val="36"/>
          <w:szCs w:val="36"/>
        </w:rPr>
      </w:pPr>
      <w:r>
        <w:rPr>
          <w:rFonts w:hint="eastAsia" w:ascii="方正大标宋_GBK" w:eastAsia="方正大标宋_GBK"/>
          <w:sz w:val="36"/>
          <w:szCs w:val="36"/>
        </w:rPr>
        <w:t>2019年度符合市级资助条件的发明专利维持年费（洪泽区）</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162"/>
        <w:gridCol w:w="3148"/>
        <w:gridCol w:w="5082"/>
        <w:gridCol w:w="1686"/>
        <w:gridCol w:w="1060"/>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blHeader/>
        </w:trPr>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序号</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县（市、区）</w:t>
            </w:r>
          </w:p>
        </w:tc>
        <w:tc>
          <w:tcPr>
            <w:tcW w:w="3148"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申请人</w:t>
            </w:r>
          </w:p>
        </w:tc>
        <w:tc>
          <w:tcPr>
            <w:tcW w:w="508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专利名称</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申请号</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类  型</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授权日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江苏华晨气缸套股份有限公司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支持欧Ⅳ排放标准的气缸套及其气缸套材质</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2006100397365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20080730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江苏华晨气缸套股份有限公司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TiC处理的铸铁气缸套及其合成方法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2007100201388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20090204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江苏华晨气缸套股份有限公司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远洋船舶发动机气缸套及其气缸套材质</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2008100206723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20100217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江苏增钬云表面处理有限公司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环保型铝及铝合金表面无铬化学转化膜处理方法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2008101960135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20100713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江苏华晨气缸套股份有限公司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大型船舶发动机缸套超低温氮化方法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2009100256943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20110325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江苏亿隆新能源科技发展有限公司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压电陶瓷材料的制作工艺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200910232537X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20111215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淮安瀚康新材料有限公司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碳酸亚乙烯酯的合成方法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2008101624469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20120106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江苏鑫信润科技股份有限公司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刷式汽封圈的生产方法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2009101825424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20120414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江苏爱吉斯海珠机械有限公司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气缸套合金铸铁的中频感应电炉熔炼方法及离心浇铸方法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2013103020553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江苏宇天港玻新材料有限公司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一种狭缝式涂布机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2013103838162</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20150131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江苏银珠集团海拜科技股份有限公司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一种氯乙烷精馏分离的方法及系统</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2013100173754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20150214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江苏增钬云表面处理有限公司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耐腐蚀镀层封闭剂</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201310101532X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20150301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解波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一种治疗肠胃炎的中药组合物及其制备方法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201410405843X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20150418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江苏爱吉斯海珠机械有限公司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干式缸套珩磨刚性外包夹具及其弹性套加工方法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2013106962903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20150902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江苏港缆新材料科技有限公司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一种铝型材挤压模具</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2013104431191</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20150917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江苏金象赛瑞化工科技有限公司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一种以碳酸氢钠为原料生产重质纯碱的工艺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2014105433894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江苏宇天港玻新材料有限公司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一种连续真空生产线传动轴承基座</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2013103838177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淮安市洪泽林场</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一种去除畜禽养殖废水中重金属的人工湿地系统</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2014102679483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江苏宇天港玻新材料有限公司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一种连续真空生产线双腔转换室抽气系统</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2013101443479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洪泽县恒泰科工贸有限公司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高压常压双塔精馏分离正丁醇和MIBK共沸物系的方法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2014103883105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王疆</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一种治疗脊髓麻醉后头痛的中药组合物</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2015100736753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林立朋</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一种治疗腰硬联合麻醉术后头痛的中药组合物</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2015100735623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江苏省电力公司洪泽县供电公司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一种单柱全绝缘令克</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2014103138013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洪泽圣洛迪新材料有限公司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一种高弹性木塑材料的制备方法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2014103043865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崔丽峰</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一种治疗肺动脉高压的中药组合物及其制备方法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2015101131368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江苏佳禾木业有限公司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木业胶粘剂</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2014105525148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淮安煜成新能源科技有限公司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电热供暖装置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2013104624207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洪泽圣洛迪新材料有限公司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一种连续纤维增强木塑及其制备方法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2014103108874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江苏金象赛瑞化工科技有限公司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一种连续高效工业盐溶解装置及其操作方法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2014105419948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淮安市洪泽林场</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一种去除畜禽养殖废水中重金属的方法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2014102679498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洪泽县恒泰科工贸有限公司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减压常压双塔精馏分离正丁醇和MIBK共沸物系的方法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201410388311X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崔丽峰</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一种治疗高脂血症的中药组合物</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2015101765753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江苏省洪泽湖水利工程管理处</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基于L-半胱氨酸/石墨烯修饰电极同时检测Cd2+、Pb2+的电化学方法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2014104886384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圣欧芳纶(淮安)有限公司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一种聚间苯二甲酰间苯二胺纤维及其制备方法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2013106126259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江苏华博数控设备有限公司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绕线机废线盒的新型自动报警装置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2014102823060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江苏兰健药业有限公司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一种用于他汀类药物合成的手性中间体的制备方法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2013104015675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江苏省电力公司洪泽县供电公司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一种单柱全绝缘令克的支架</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2014103687097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江苏金不换药业有限公司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钝叶酸模人工苔栽培育方法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201410832536X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39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方圆化工有限公司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一种氯化氢催化氧化制备氯气的方法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2014108149724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淮安市乐源机电安装有限公司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一种安全梯</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2015103429136</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江苏鑫信润科技股份有限公司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刷环焊接专用机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2013103280033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江苏银珠集团海拜科技股份有限公司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氯乙烷的连续生产方法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201510138711X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江苏鑫信润科技股份有限公司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刷毛线切割分体式装夹夹具</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2013103279110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江苏鑫信润科技股份有限公司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刷式汽封刷环滚铆机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2013103280620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江苏华博数控设备有限公司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绕线机绕线新型指环套</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2014102837097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罗孚橡胶(江苏)有限公司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一种橡胶冷却输送系统</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2015100927604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江苏鑫信润科技股份有限公司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一种回转式空预器柔性密封结构寿命性能试验台</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2013103279712</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一种树形可旋转养殖支架</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2015102586746</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49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江苏曜曜机械科技有限公司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一种移动宠物健身车</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2015102587306</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江苏新源太阳能科技有限公司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自洁太阳能电池组件的生产工艺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2015105552563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圣欧芳纶(淮安)有限公司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基于间位芳纶的导电纸、导电带及其制备方法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2015101535662</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江苏省电力公司洪泽县供电公司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一种抽拉式的电气设备箱</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2015103123050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江苏华晨气缸套股份有限公司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船舶发动机渗陶气缸套的制造方法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2016100152817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圣欧芳纶(淮安)有限公司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芳纶绝缘纸及其制备方法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2015101786177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20170817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江苏新源太阳能科技有限公司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一种减反层及利用该减反层改善太阳能电池组件色差的方法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2016101477568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江苏省电力公司洪泽县供电公司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一种便于拆装的单柱全绝缘令克</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2014104870206</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江苏海德威激光科技发展有限公司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一种用于激光夹持点焊的环线焊接头</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2016101697549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源之翼智能装备制造(江苏)有限公司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热气机液压隔膜密封系统</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2016100345773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59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源之翼智能装备制造(江苏)有限公司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高效双活塞热气机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2016103618804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源之翼智能装备制造(江苏)有限公司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热气机工质密封系统</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2016102693795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江苏银珠集团海拜科技股份有限公司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用于生产氯乙烷的Zn/介孔碳催化剂及其制备方法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2015101389007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久裕电子科技(江苏)有限公司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一种三层共挤耐高温阻胶离型膜及其生产工艺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2016103171716</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江苏洪泽湖农业科技城有限公司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一种农业生态养殖系统及方法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2015105926896</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一种适合山区坡地的有机复合肥料</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2015103013525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一种适用于水浇地作物的有机复合肥料</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2015103013351</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一种适合干燥土壤的有机复合肥料</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2015103013510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一种适合薯类植物的有机复合肥料</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2015103013648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高文梅</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高性能电解液及其制备方法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2015105929979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69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一种适合莴笋生长的有机复合肥料</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2015103013864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久裕电子科技(江苏)有限公司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一种高温离型膜及其生产工艺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2016103171720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江苏洪泽湖农业科技城有限公司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一种多元生态养殖系统及方法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2015105926364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源之翼智能装备制造(江苏)有限公司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叠加式大排量隔膜压缩机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201610270408X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一种适用于沙地林木的有机复合肥料</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201510301339X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一种适合蚕豆生长的有机复合肥料</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2015103013775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一种适于花生生长的有机复合肥料</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2015103013760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一种适于甘蔗生长的有机复合肥料</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2015103013718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中绿新材料(江苏)有限公司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一种液体定量提升装置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2016106992048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一种适合辣椒生长的有机复合肥料</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2015103012715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79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艺术灯</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2015106226010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仪器仪表设备箱</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2016106108818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淮安聚友新能源科技有限公司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阀体与橡胶圈装配机构的橡胶圈上料组件</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2016107597385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垃圾箱</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2015104675458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淮安聚友新能源科技有限公司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自动上料分切机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2016107023874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沟盖板起吊装置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2017102831094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江苏宝之达食品有限公司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一种停歇式自动供料机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2016101929508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淮安市冰青建设工程管理有限公司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限位开关包装机的螺丝包振料机构</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2016104462615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源之翼智能装备制造(江苏)有限公司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快速气冷真空炉</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2016103565671</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源之翼智能装备制造(江苏)有限公司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高效冷却发动机缸体</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2016111667272</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89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一种电动汽车动力电池SOC检测系统</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2017105486683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一种一体化结构的五自由度磁悬浮电机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2016103993918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一种集成化的五自由度磁悬浮直驱电机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2016103993937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淮安市冰青建设工程管理有限公司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扎线机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2016102732249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孙雨桢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一种适用于粘性土壤的有机复合肥料</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201510301346X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淮安聚友新能源科技有限公司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一种建筑上用来维修光伏太阳能的装置及方法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2016100333992</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淮安正天新材料科技有限公司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微型开关组装设备的部分组装装置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2016105027461</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源之翼智能装备制造(江苏)有限公司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双层玻璃电热镀膜电热管</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2015106889447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江苏宝之达食品有限公司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钢筋旋转矫直机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2016100955172</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一种基于无线传感器网络的轮胎状态智能监测系统</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2017105487277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99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江苏三联新材料有限公司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一种化工污水处理沟渠沟壁除垢装置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2016104712362</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江苏鑫信润科技股份有限公司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高性能钴基高温合金刷丝材料</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2016112568683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久耀电子科技(江苏)有限公司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一种矩形板材用自动卸料式运输装置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2016101929724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久耀电子科技(江苏)有限公司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一种用于圆柱状物体圆柱面上的间隔式纹路自动雕刻装置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2016101929372</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中绿新材料(江苏)有限公司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一种管道外圈切割机器人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2016108455930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淮安聚友新能源科技有限公司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行程开关底部组装机的转盘夹紧装置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2016104783279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淮安聚友新能源科技有限公司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一种激光灭虫机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201610012616X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江苏三联新材料有限公司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阀体上盖加工线的螺纹加工装置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2016106239532</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淮安绿源化工科技有限公司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一种苯二胺同分异构体的单塔分离工艺及装置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2016103148870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淮安聚友新能源科技有限公司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一种含有杀虫磺的超低容量喷雾剂及用途</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2015109200313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109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韩传怀</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一种耐磨降噪的汽车半轴</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2016109259152</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一种线偏振出光有机发光二极管</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2017101488660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压力控制双向自清洁缝隙式污水分离系统</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2016108806833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医用高耐磨钛合金复合材料及3D打印梯度原位纳米复相减磨医用钛合金的方法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2017103553490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淮安盛宇电子有限公司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电子装置及壳体</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2015107853993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一种基于无线传感器网络的油罐车油气泄漏智能监测系统</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2017111597289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洪泽县恒泰科工贸有限公司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热耦合变压间歇精馏分离丙酮-正庚烷的方法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2016102715879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鸡舍环境氨气浓度智能监测系统</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2015105411300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洪泽大洋化工股份有限公司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一种矿井卤水的净化工艺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2017103691128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江苏洪泽湖农业科技城有限公司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一种小型家用生态养殖方法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2015105926909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119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基于CAN现场总线的鸡舍环境温度智能监测系统</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201710334055X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一种油罐车油气泄漏智能预警系统</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2017111597293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便于根式灌注桩的根键施工的施工平台</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2016110471857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淮阴工学院</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设有暗梁的拼装式预制墙板结构</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2016112411916</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江苏国铝高科铝业有限公司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一种单机架双卷取热轧机冷料带载试车方法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201710458466X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江苏华博数控设备有限公司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一种减小激光熔覆后工件形变量的方法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2017100755931</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源之翼智能装备制造(江苏)有限公司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护颈椎仰卧起坐锻炼器</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201710126219X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淮安巴德聚氨酯科技有限公司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环氧化物开环聚合用双金属氰化物催化剂</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2007100195067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20080730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淮安巴德聚氨酯科技有限公司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聚醚的生产方法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2007100260719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20100402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江苏富鼎化学有限公司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含精噁唑禾草灵、炔草酯和氯氟吡氧乙酸的混合除草剂</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2014100656487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20150114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129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江苏恒安化工有限公司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6-氯-2-巯基苯甲酸的制备方法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2013103217025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20150301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方圆化工有限公司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用于氯气与氧气吸附分离的专用活性炭</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2014100341896</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20150710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方圆化工有限公司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改性氧化铝脱水剂的制备方法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2014100341415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20150812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美轲(淮安)化学有限公司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PVC加工辅助热稳定剂</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2013103855897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20150812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淮安巴德聚氨酯科技有限公司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间歇法中催化环氧化物开环聚合时缩短诱导时间的方法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2013102591923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20150813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方圆化工有限公司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从含氯和氧的混合气中回收氯气和氧气的方法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201410034142X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江苏富鼎化学有限公司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一种含草甘膦、双草醚和二甲四氯的混合除草剂及其应用</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2014100657263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江苏紫奇化工科技有限公司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一种UV-531结晶母液回收再利用的方法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2013104314959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江苏斯德瑞克化工有限公司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植物油改性消泡剂及其制备方法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2014105076134</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138</w:t>
            </w:r>
          </w:p>
        </w:tc>
        <w:tc>
          <w:tcPr>
            <w:tcW w:w="1162" w:type="dxa"/>
            <w:noWrap w:val="0"/>
            <w:vAlign w:val="center"/>
          </w:tcPr>
          <w:p>
            <w:pPr>
              <w:jc w:val="center"/>
              <w:rPr>
                <w:rFonts w:hint="eastAsia" w:ascii="方正准圆_GBK" w:eastAsia="方正准圆_GBK"/>
                <w:sz w:val="18"/>
                <w:szCs w:val="18"/>
                <w:lang w:eastAsia="zh-CN"/>
              </w:rPr>
            </w:pPr>
            <w:r>
              <w:rPr>
                <w:rFonts w:hint="eastAsia" w:ascii="方正准圆_GBK" w:eastAsia="方正准圆_GBK"/>
                <w:sz w:val="18"/>
                <w:szCs w:val="18"/>
                <w:lang w:eastAsia="zh-CN"/>
              </w:rPr>
              <w:t>洪泽区</w:t>
            </w:r>
          </w:p>
        </w:tc>
        <w:tc>
          <w:tcPr>
            <w:tcW w:w="3148" w:type="dxa"/>
            <w:noWrap w:val="0"/>
            <w:vAlign w:val="center"/>
          </w:tcPr>
          <w:p>
            <w:pPr>
              <w:jc w:val="left"/>
              <w:rPr>
                <w:rFonts w:hint="eastAsia" w:ascii="方正准圆_GBK" w:eastAsia="方正准圆_GBK"/>
                <w:sz w:val="18"/>
                <w:szCs w:val="18"/>
              </w:rPr>
            </w:pPr>
            <w:r>
              <w:rPr>
                <w:rFonts w:hint="eastAsia" w:ascii="方正准圆_GBK" w:eastAsia="方正准圆_GBK"/>
                <w:sz w:val="18"/>
                <w:szCs w:val="18"/>
              </w:rPr>
              <w:t>江苏斯德瑞克化工有限公司</w:t>
            </w:r>
          </w:p>
        </w:tc>
        <w:tc>
          <w:tcPr>
            <w:tcW w:w="5082" w:type="dxa"/>
            <w:noWrap w:val="0"/>
            <w:vAlign w:val="center"/>
          </w:tcPr>
          <w:p>
            <w:pPr>
              <w:jc w:val="left"/>
              <w:rPr>
                <w:rFonts w:hint="eastAsia" w:ascii="方正准圆_GBK" w:eastAsia="方正准圆_GBK"/>
                <w:sz w:val="18"/>
                <w:szCs w:val="18"/>
              </w:rPr>
            </w:pPr>
            <w:r>
              <w:rPr>
                <w:rFonts w:hint="eastAsia" w:ascii="方正准圆_GBK" w:eastAsia="方正准圆_GBK"/>
                <w:sz w:val="18"/>
                <w:szCs w:val="18"/>
              </w:rPr>
              <w:t>水性粘胶剂的制备及金属/聚丙烯复合材料制作方法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2013102974348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139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江苏富鼎化学有限公司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五氟磺草胺的改进合成方法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2013106838060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江苏富鼎化学有限公司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一种含啶磺草胺、炔草酯和氯氟吡氧乙酸的除草组合物</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2015100278219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江苏恒安化工有限公司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有机氟化反应中氯化钾残渣的处理方法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2014108129631</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方圆化工有限公司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一种二(三氯甲基)苯和二(氯甲酰基)苯的制备方法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2013104222868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江苏斯德瑞克化工有限公司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改性氯化聚丙烯胶粘剂的制备方法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2015100063236</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江苏邦盛生物科技有限责任公司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一种用于防治黄瓜灰霉病的缓释剂</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201410585609X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江苏邦盛生物科技有限责任公司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一种戊唑醇和大蒜素杀菌组合物</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2014106304778</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江苏斯德瑞克化工有限公司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硅氧烷改性植物油高分子聚醚消泡剂及其制备方法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2015100062939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江苏富鼎化学有限公司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一种含五氟磺草胺、苯噻酰草胺和吡嘧磺隆的可湿性粉剂</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201510118331X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江苏春江润田农化有限公司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一种芳酮类化合物的合成方法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2015102437633</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149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方圆化工有限公司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二（三氯甲基）苯的分子蒸馏纯化方法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201410461639X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方圆化工有限公司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连续化生产三氯甲基取代苯的方法和装置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2015100541971</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方圆化工有限公司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二(三氯甲基)苯的连续精馏方法及装置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2014104617161</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江苏富鼎化学有限公司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2-氨基-5，8-二取代[1，2，4]三唑[1，5-c]嘧啶的环保合成方法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2013106842475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20160817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方圆化工有限公司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制备氯甲酰基取代苯的清洁工艺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201410814971X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江苏新东风化工科技有限公司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一种丙烯酸甲酯废油回收工艺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2015102068925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方圆化工有限公司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一种用于轮胎的复合帘线</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2015101739867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江苏斯德瑞克化工有限公司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聚醚多元醇合成用凹凸棒土负载类水滑石催化剂及其制备方法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2015104210910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江苏欣舟化工科技有限公司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2，4，6-三(2，4，6-三溴苯氧基)-1，3，5-三嗪的合成方法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2015102176277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方圆化工有限公司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一种用于催化氧化氯化氢生产氯气的催化剂</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201410129773X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159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江苏新东风化工科技有限公司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一种丙烯酸正丁酯废油回收工艺及装置</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2015101829100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160</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江苏新东风化工科技有限公司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一种丙烯酸-2-乙基己酯废油回收工艺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2015102069792</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161</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江苏棋成化工有限公司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一种用于生产驱油剂的重烷基苯磺酸的生产方法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2015101468329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20170608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162</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方圆化工有限公司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一种采用二氧化碳为溶剂的芳纶聚合方法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2017103374185</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163</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江苏恒安化工有限公司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喹喔啉杂环化合物的合成方法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2015108037206</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164</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江苏邦盛生物科技有限责任公司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低聚糖素和井冈霉素A的杀菌剂组合物及其应用</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2015110330341</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165</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江苏格罗瑞化学有限公司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一种颜料分散机</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2016100737587</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166</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江苏威凌生化科技有限公司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一种高纯度莫西菌素的分离纯化法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2017112303140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167</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美轲(淮安)化学有限公司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多硫醚PVC助稳定剂及其制备方法与应用</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201610905347X</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168</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江苏清原农冠杂草防治有限公司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增效除草组合物及其应用</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2016108732859</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169</w:t>
            </w:r>
          </w:p>
        </w:tc>
        <w:tc>
          <w:tcPr>
            <w:tcW w:w="1162"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洪泽区</w:t>
            </w:r>
          </w:p>
        </w:tc>
        <w:tc>
          <w:tcPr>
            <w:tcW w:w="3148" w:type="dxa"/>
            <w:noWrap w:val="0"/>
            <w:vAlign w:val="center"/>
          </w:tcPr>
          <w:p>
            <w:pPr>
              <w:rPr>
                <w:rFonts w:hint="eastAsia" w:ascii="方正准圆_GBK" w:eastAsia="方正准圆_GBK"/>
                <w:sz w:val="18"/>
                <w:szCs w:val="18"/>
              </w:rPr>
            </w:pPr>
            <w:r>
              <w:rPr>
                <w:rFonts w:hint="eastAsia" w:ascii="方正准圆_GBK" w:eastAsia="方正准圆_GBK"/>
                <w:sz w:val="18"/>
                <w:szCs w:val="18"/>
              </w:rPr>
              <w:t>淮安国瑞化工有限公司</w:t>
            </w:r>
          </w:p>
        </w:tc>
        <w:tc>
          <w:tcPr>
            <w:tcW w:w="5082" w:type="dxa"/>
            <w:noWrap w:val="0"/>
            <w:vAlign w:val="center"/>
          </w:tcPr>
          <w:p>
            <w:pPr>
              <w:rPr>
                <w:rFonts w:hint="eastAsia" w:ascii="方正准圆_GBK" w:eastAsia="方正准圆_GBK"/>
                <w:sz w:val="18"/>
                <w:szCs w:val="18"/>
              </w:rPr>
            </w:pPr>
            <w:r>
              <w:rPr>
                <w:rFonts w:hint="eastAsia" w:ascii="方正准圆_GBK" w:eastAsia="方正准圆_GBK"/>
                <w:sz w:val="18"/>
                <w:szCs w:val="18"/>
              </w:rPr>
              <w:t>一种N-羟基苯胺类似物的制备方法</w:t>
            </w:r>
          </w:p>
        </w:tc>
        <w:tc>
          <w:tcPr>
            <w:tcW w:w="1686"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2017112833490</w:t>
            </w:r>
          </w:p>
        </w:tc>
        <w:tc>
          <w:tcPr>
            <w:tcW w:w="1060"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发明</w:t>
            </w:r>
          </w:p>
        </w:tc>
        <w:tc>
          <w:tcPr>
            <w:tcW w:w="1367" w:type="dxa"/>
            <w:noWrap w:val="0"/>
            <w:vAlign w:val="center"/>
          </w:tcPr>
          <w:p>
            <w:pPr>
              <w:jc w:val="center"/>
              <w:rPr>
                <w:rFonts w:hint="eastAsia" w:ascii="方正准圆_GBK" w:eastAsia="方正准圆_GBK"/>
                <w:sz w:val="18"/>
                <w:szCs w:val="18"/>
              </w:rPr>
            </w:pPr>
            <w:r>
              <w:rPr>
                <w:rFonts w:hint="eastAsia" w:ascii="方正准圆_GBK" w:eastAsia="方正准圆_GBK"/>
                <w:sz w:val="18"/>
                <w:szCs w:val="18"/>
              </w:rPr>
              <w:t>20181023</w:t>
            </w:r>
          </w:p>
        </w:tc>
      </w:tr>
    </w:tbl>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default" w:ascii="宋体" w:hAnsi="宋体"/>
          <w:szCs w:val="21"/>
          <w:lang w:val="en-US" w:eastAsia="zh-CN"/>
        </w:rPr>
      </w:pPr>
    </w:p>
    <w:p>
      <w:pPr>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附件6：</w:t>
      </w:r>
    </w:p>
    <w:p>
      <w:pPr>
        <w:spacing w:after="120" w:afterLines="50" w:line="400" w:lineRule="exact"/>
        <w:jc w:val="center"/>
        <w:rPr>
          <w:rFonts w:hint="eastAsia" w:ascii="Times New Roman" w:hAnsi="Times New Roman" w:eastAsia="方正大标宋_GBK"/>
          <w:sz w:val="36"/>
          <w:szCs w:val="36"/>
          <w:lang w:eastAsia="zh-CN"/>
        </w:rPr>
      </w:pPr>
      <w:r>
        <w:rPr>
          <w:rFonts w:ascii="Times New Roman" w:hAnsi="Times New Roman" w:eastAsia="方正大标宋_GBK"/>
          <w:sz w:val="36"/>
          <w:szCs w:val="36"/>
        </w:rPr>
        <w:t>2019年度符合市级资助条件的PCT专利申请</w:t>
      </w:r>
      <w:r>
        <w:rPr>
          <w:rFonts w:hint="eastAsia" w:ascii="Times New Roman" w:hAnsi="Times New Roman" w:eastAsia="方正大标宋_GBK"/>
          <w:sz w:val="36"/>
          <w:szCs w:val="36"/>
          <w:lang w:eastAsia="zh-CN"/>
        </w:rPr>
        <w:t>汇总表</w:t>
      </w:r>
    </w:p>
    <w:tbl>
      <w:tblPr>
        <w:tblStyle w:val="6"/>
        <w:tblW w:w="14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86"/>
        <w:gridCol w:w="1720"/>
        <w:gridCol w:w="916"/>
        <w:gridCol w:w="696"/>
        <w:gridCol w:w="2041"/>
        <w:gridCol w:w="2182"/>
        <w:gridCol w:w="1590"/>
        <w:gridCol w:w="754"/>
        <w:gridCol w:w="1924"/>
        <w:gridCol w:w="945"/>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trPr>
        <w:tc>
          <w:tcPr>
            <w:tcW w:w="486"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序号</w:t>
            </w:r>
          </w:p>
        </w:tc>
        <w:tc>
          <w:tcPr>
            <w:tcW w:w="1720" w:type="dxa"/>
            <w:noWrap w:val="0"/>
            <w:vAlign w:val="center"/>
          </w:tcPr>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申请号</w:t>
            </w:r>
          </w:p>
        </w:tc>
        <w:tc>
          <w:tcPr>
            <w:tcW w:w="916" w:type="dxa"/>
            <w:noWrap w:val="0"/>
            <w:vAlign w:val="center"/>
          </w:tcPr>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收到日</w:t>
            </w:r>
          </w:p>
        </w:tc>
        <w:tc>
          <w:tcPr>
            <w:tcW w:w="696" w:type="dxa"/>
            <w:noWrap w:val="0"/>
            <w:vAlign w:val="center"/>
          </w:tcPr>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申请人</w:t>
            </w:r>
          </w:p>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国家</w:t>
            </w:r>
          </w:p>
        </w:tc>
        <w:tc>
          <w:tcPr>
            <w:tcW w:w="2041" w:type="dxa"/>
            <w:noWrap w:val="0"/>
            <w:vAlign w:val="center"/>
          </w:tcPr>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申请人街道</w:t>
            </w:r>
          </w:p>
        </w:tc>
        <w:tc>
          <w:tcPr>
            <w:tcW w:w="2182" w:type="dxa"/>
            <w:noWrap w:val="0"/>
            <w:vAlign w:val="center"/>
          </w:tcPr>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发明名称</w:t>
            </w:r>
          </w:p>
        </w:tc>
        <w:tc>
          <w:tcPr>
            <w:tcW w:w="1590" w:type="dxa"/>
            <w:noWrap w:val="0"/>
            <w:vAlign w:val="center"/>
          </w:tcPr>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第一申请人</w:t>
            </w:r>
          </w:p>
        </w:tc>
        <w:tc>
          <w:tcPr>
            <w:tcW w:w="754" w:type="dxa"/>
            <w:noWrap w:val="0"/>
            <w:vAlign w:val="center"/>
          </w:tcPr>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申请人</w:t>
            </w:r>
          </w:p>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性质</w:t>
            </w:r>
          </w:p>
        </w:tc>
        <w:tc>
          <w:tcPr>
            <w:tcW w:w="1924" w:type="dxa"/>
            <w:noWrap w:val="0"/>
            <w:vAlign w:val="center"/>
          </w:tcPr>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代理机构名称</w:t>
            </w:r>
          </w:p>
        </w:tc>
        <w:tc>
          <w:tcPr>
            <w:tcW w:w="945" w:type="dxa"/>
            <w:noWrap w:val="0"/>
            <w:vAlign w:val="center"/>
          </w:tcPr>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系统划分</w:t>
            </w:r>
          </w:p>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城市</w:t>
            </w:r>
          </w:p>
        </w:tc>
        <w:tc>
          <w:tcPr>
            <w:tcW w:w="818" w:type="dxa"/>
            <w:noWrap w:val="0"/>
            <w:vAlign w:val="center"/>
          </w:tcPr>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系统划分</w:t>
            </w:r>
          </w:p>
          <w:p>
            <w:pPr>
              <w:jc w:val="center"/>
              <w:rPr>
                <w:rFonts w:ascii="Times New Roman" w:hAnsi="Times New Roman" w:eastAsia="方正准圆_GBK"/>
                <w:color w:val="000000"/>
                <w:sz w:val="18"/>
                <w:szCs w:val="18"/>
              </w:rPr>
            </w:pPr>
            <w:r>
              <w:rPr>
                <w:rFonts w:ascii="Times New Roman" w:hAnsi="Times New Roman" w:eastAsia="方正准圆_GBK"/>
                <w:color w:val="000000"/>
                <w:sz w:val="18"/>
                <w:szCs w:val="18"/>
              </w:rPr>
              <w:t>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86" w:type="dxa"/>
            <w:noWrap w:val="0"/>
            <w:vAlign w:val="center"/>
          </w:tcPr>
          <w:p>
            <w:pPr>
              <w:jc w:val="center"/>
              <w:rPr>
                <w:rFonts w:hint="eastAsia" w:ascii="Times New Roman" w:hAnsi="Times New Roman" w:eastAsia="方正准圆_GBK"/>
                <w:sz w:val="18"/>
                <w:szCs w:val="18"/>
                <w:lang w:val="en-US" w:eastAsia="zh-CN"/>
              </w:rPr>
            </w:pPr>
            <w:r>
              <w:rPr>
                <w:rFonts w:hint="eastAsia" w:ascii="Times New Roman" w:hAnsi="Times New Roman" w:eastAsia="方正准圆_GBK"/>
                <w:sz w:val="18"/>
                <w:szCs w:val="18"/>
                <w:lang w:val="en-US" w:eastAsia="zh-CN"/>
              </w:rPr>
              <w:t>1</w:t>
            </w:r>
          </w:p>
        </w:tc>
        <w:tc>
          <w:tcPr>
            <w:tcW w:w="1720"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PCT/CN2018/117156</w:t>
            </w:r>
          </w:p>
        </w:tc>
        <w:tc>
          <w:tcPr>
            <w:tcW w:w="916"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20181123</w:t>
            </w:r>
          </w:p>
        </w:tc>
        <w:tc>
          <w:tcPr>
            <w:tcW w:w="696"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CN</w:t>
            </w:r>
          </w:p>
        </w:tc>
        <w:tc>
          <w:tcPr>
            <w:tcW w:w="2041"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洪泽县高良涧镇大庆南路50号于洪珍</w:t>
            </w:r>
          </w:p>
        </w:tc>
        <w:tc>
          <w:tcPr>
            <w:tcW w:w="2182"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一种板材的移动装置</w:t>
            </w:r>
          </w:p>
        </w:tc>
        <w:tc>
          <w:tcPr>
            <w:tcW w:w="1590"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于洪珍</w:t>
            </w:r>
          </w:p>
        </w:tc>
        <w:tc>
          <w:tcPr>
            <w:tcW w:w="754" w:type="dxa"/>
            <w:noWrap w:val="0"/>
            <w:vAlign w:val="center"/>
          </w:tcPr>
          <w:p>
            <w:pPr>
              <w:jc w:val="center"/>
              <w:rPr>
                <w:rFonts w:ascii="Times New Roman" w:hAnsi="Times New Roman" w:eastAsia="方正准圆_GBK"/>
                <w:sz w:val="18"/>
                <w:szCs w:val="18"/>
              </w:rPr>
            </w:pPr>
          </w:p>
        </w:tc>
        <w:tc>
          <w:tcPr>
            <w:tcW w:w="1924"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北京东方盛凡知识产权代理事务所（普通合伙）</w:t>
            </w:r>
          </w:p>
        </w:tc>
        <w:tc>
          <w:tcPr>
            <w:tcW w:w="945"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淮安市</w:t>
            </w:r>
          </w:p>
        </w:tc>
        <w:tc>
          <w:tcPr>
            <w:tcW w:w="818"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洪泽区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86" w:type="dxa"/>
            <w:noWrap w:val="0"/>
            <w:vAlign w:val="center"/>
          </w:tcPr>
          <w:p>
            <w:pPr>
              <w:jc w:val="center"/>
              <w:rPr>
                <w:rFonts w:hint="eastAsia" w:ascii="Times New Roman" w:hAnsi="Times New Roman" w:eastAsia="方正准圆_GBK"/>
                <w:sz w:val="18"/>
                <w:szCs w:val="18"/>
                <w:lang w:eastAsia="zh-CN"/>
              </w:rPr>
            </w:pPr>
            <w:r>
              <w:rPr>
                <w:rFonts w:hint="eastAsia" w:ascii="Times New Roman" w:hAnsi="Times New Roman" w:eastAsia="方正准圆_GBK"/>
                <w:sz w:val="18"/>
                <w:szCs w:val="18"/>
                <w:lang w:val="en-US" w:eastAsia="zh-CN"/>
              </w:rPr>
              <w:t>2</w:t>
            </w:r>
          </w:p>
        </w:tc>
        <w:tc>
          <w:tcPr>
            <w:tcW w:w="1720"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PCT/CN2018/079540</w:t>
            </w:r>
          </w:p>
        </w:tc>
        <w:tc>
          <w:tcPr>
            <w:tcW w:w="916"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20180320</w:t>
            </w:r>
          </w:p>
        </w:tc>
        <w:tc>
          <w:tcPr>
            <w:tcW w:w="696"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CN</w:t>
            </w:r>
          </w:p>
        </w:tc>
        <w:tc>
          <w:tcPr>
            <w:tcW w:w="2041" w:type="dxa"/>
            <w:noWrap w:val="0"/>
            <w:vAlign w:val="center"/>
          </w:tcPr>
          <w:p>
            <w:pPr>
              <w:rPr>
                <w:rFonts w:ascii="Times New Roman" w:hAnsi="Times New Roman" w:eastAsia="方正准圆_GBK"/>
                <w:spacing w:val="-6"/>
                <w:sz w:val="18"/>
                <w:szCs w:val="18"/>
              </w:rPr>
            </w:pPr>
            <w:r>
              <w:rPr>
                <w:rFonts w:ascii="Times New Roman" w:hAnsi="Times New Roman" w:eastAsia="方正准圆_GBK"/>
                <w:spacing w:val="-6"/>
                <w:sz w:val="18"/>
                <w:szCs w:val="18"/>
              </w:rPr>
              <w:t>洪泽县工业园区东五街5号</w:t>
            </w:r>
          </w:p>
        </w:tc>
        <w:tc>
          <w:tcPr>
            <w:tcW w:w="2182"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一种磨损轴承的修复方法</w:t>
            </w:r>
          </w:p>
        </w:tc>
        <w:tc>
          <w:tcPr>
            <w:tcW w:w="1590"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韩传怀</w:t>
            </w:r>
          </w:p>
        </w:tc>
        <w:tc>
          <w:tcPr>
            <w:tcW w:w="754" w:type="dxa"/>
            <w:noWrap w:val="0"/>
            <w:vAlign w:val="center"/>
          </w:tcPr>
          <w:p>
            <w:pPr>
              <w:jc w:val="center"/>
              <w:rPr>
                <w:rFonts w:ascii="Times New Roman" w:hAnsi="Times New Roman" w:eastAsia="方正准圆_GBK"/>
                <w:sz w:val="18"/>
                <w:szCs w:val="18"/>
              </w:rPr>
            </w:pPr>
          </w:p>
        </w:tc>
        <w:tc>
          <w:tcPr>
            <w:tcW w:w="1924"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南京汇恒知识产权代理事务所(普通合伙)</w:t>
            </w:r>
          </w:p>
        </w:tc>
        <w:tc>
          <w:tcPr>
            <w:tcW w:w="945"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淮安市</w:t>
            </w:r>
          </w:p>
        </w:tc>
        <w:tc>
          <w:tcPr>
            <w:tcW w:w="818"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洪泽区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86" w:type="dxa"/>
            <w:noWrap w:val="0"/>
            <w:vAlign w:val="center"/>
          </w:tcPr>
          <w:p>
            <w:pPr>
              <w:jc w:val="center"/>
              <w:rPr>
                <w:rFonts w:hint="eastAsia" w:ascii="Times New Roman" w:hAnsi="Times New Roman" w:eastAsia="方正准圆_GBK"/>
                <w:sz w:val="18"/>
                <w:szCs w:val="18"/>
                <w:lang w:eastAsia="zh-CN"/>
              </w:rPr>
            </w:pPr>
            <w:r>
              <w:rPr>
                <w:rFonts w:hint="eastAsia" w:ascii="Times New Roman" w:hAnsi="Times New Roman" w:eastAsia="方正准圆_GBK"/>
                <w:sz w:val="18"/>
                <w:szCs w:val="18"/>
                <w:lang w:val="en-US" w:eastAsia="zh-CN"/>
              </w:rPr>
              <w:t>3</w:t>
            </w:r>
          </w:p>
        </w:tc>
        <w:tc>
          <w:tcPr>
            <w:tcW w:w="1720"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PCT/CN2018/124738</w:t>
            </w:r>
          </w:p>
        </w:tc>
        <w:tc>
          <w:tcPr>
            <w:tcW w:w="916"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20181228</w:t>
            </w:r>
          </w:p>
        </w:tc>
        <w:tc>
          <w:tcPr>
            <w:tcW w:w="696"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CN</w:t>
            </w:r>
          </w:p>
        </w:tc>
        <w:tc>
          <w:tcPr>
            <w:tcW w:w="2041"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洪泽区东七街三号高新技术产业园A12-2（淮阴工学院技术转移中心洪泽分中心）</w:t>
            </w:r>
          </w:p>
        </w:tc>
        <w:tc>
          <w:tcPr>
            <w:tcW w:w="2182"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快速更换的枪式螺栓拧紧器</w:t>
            </w:r>
          </w:p>
        </w:tc>
        <w:tc>
          <w:tcPr>
            <w:tcW w:w="1590"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淮阴工学院</w:t>
            </w:r>
          </w:p>
        </w:tc>
        <w:tc>
          <w:tcPr>
            <w:tcW w:w="754"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高校</w:t>
            </w:r>
          </w:p>
        </w:tc>
        <w:tc>
          <w:tcPr>
            <w:tcW w:w="1924"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淮安市科文知识产权事务所</w:t>
            </w:r>
          </w:p>
        </w:tc>
        <w:tc>
          <w:tcPr>
            <w:tcW w:w="945"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淮安市</w:t>
            </w:r>
          </w:p>
        </w:tc>
        <w:tc>
          <w:tcPr>
            <w:tcW w:w="818"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洪泽区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86" w:type="dxa"/>
            <w:noWrap w:val="0"/>
            <w:vAlign w:val="center"/>
          </w:tcPr>
          <w:p>
            <w:pPr>
              <w:jc w:val="center"/>
              <w:rPr>
                <w:rFonts w:hint="eastAsia" w:ascii="Times New Roman" w:hAnsi="Times New Roman" w:eastAsia="方正准圆_GBK"/>
                <w:sz w:val="18"/>
                <w:szCs w:val="18"/>
                <w:lang w:eastAsia="zh-CN"/>
              </w:rPr>
            </w:pPr>
            <w:r>
              <w:rPr>
                <w:rFonts w:hint="eastAsia" w:ascii="Times New Roman" w:hAnsi="Times New Roman" w:eastAsia="方正准圆_GBK"/>
                <w:sz w:val="18"/>
                <w:szCs w:val="18"/>
                <w:lang w:val="en-US" w:eastAsia="zh-CN"/>
              </w:rPr>
              <w:t>4</w:t>
            </w:r>
          </w:p>
        </w:tc>
        <w:tc>
          <w:tcPr>
            <w:tcW w:w="1720"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PCT/CN2018/080985</w:t>
            </w:r>
          </w:p>
        </w:tc>
        <w:tc>
          <w:tcPr>
            <w:tcW w:w="916"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20180329</w:t>
            </w:r>
          </w:p>
        </w:tc>
        <w:tc>
          <w:tcPr>
            <w:tcW w:w="696"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CN</w:t>
            </w:r>
          </w:p>
        </w:tc>
        <w:tc>
          <w:tcPr>
            <w:tcW w:w="2041"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洪泽县盐化工区台玻大道西侧、郭桥路南侧</w:t>
            </w:r>
          </w:p>
        </w:tc>
        <w:tc>
          <w:tcPr>
            <w:tcW w:w="2182"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塔式连续光氯化法制氯苄</w:t>
            </w:r>
          </w:p>
        </w:tc>
        <w:tc>
          <w:tcPr>
            <w:tcW w:w="1590"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方圆化工有限公司</w:t>
            </w:r>
          </w:p>
        </w:tc>
        <w:tc>
          <w:tcPr>
            <w:tcW w:w="754" w:type="dxa"/>
            <w:noWrap w:val="0"/>
            <w:vAlign w:val="center"/>
          </w:tcPr>
          <w:p>
            <w:pPr>
              <w:jc w:val="center"/>
              <w:rPr>
                <w:rFonts w:ascii="Times New Roman" w:hAnsi="Times New Roman" w:eastAsia="方正准圆_GBK"/>
                <w:sz w:val="18"/>
                <w:szCs w:val="18"/>
              </w:rPr>
            </w:pPr>
          </w:p>
        </w:tc>
        <w:tc>
          <w:tcPr>
            <w:tcW w:w="1924"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　</w:t>
            </w:r>
          </w:p>
        </w:tc>
        <w:tc>
          <w:tcPr>
            <w:tcW w:w="945"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淮安市</w:t>
            </w:r>
          </w:p>
        </w:tc>
        <w:tc>
          <w:tcPr>
            <w:tcW w:w="818"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洪泽区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86" w:type="dxa"/>
            <w:noWrap w:val="0"/>
            <w:vAlign w:val="center"/>
          </w:tcPr>
          <w:p>
            <w:pPr>
              <w:jc w:val="center"/>
              <w:rPr>
                <w:rFonts w:hint="eastAsia" w:ascii="Times New Roman" w:hAnsi="Times New Roman" w:eastAsia="方正准圆_GBK"/>
                <w:sz w:val="18"/>
                <w:szCs w:val="18"/>
                <w:lang w:eastAsia="zh-CN"/>
              </w:rPr>
            </w:pPr>
            <w:r>
              <w:rPr>
                <w:rFonts w:hint="eastAsia" w:ascii="Times New Roman" w:hAnsi="Times New Roman" w:eastAsia="方正准圆_GBK"/>
                <w:sz w:val="18"/>
                <w:szCs w:val="18"/>
                <w:lang w:val="en-US" w:eastAsia="zh-CN"/>
              </w:rPr>
              <w:t>5</w:t>
            </w:r>
          </w:p>
        </w:tc>
        <w:tc>
          <w:tcPr>
            <w:tcW w:w="1720"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PCT/CN2018/080832</w:t>
            </w:r>
          </w:p>
        </w:tc>
        <w:tc>
          <w:tcPr>
            <w:tcW w:w="916"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20180328</w:t>
            </w:r>
          </w:p>
        </w:tc>
        <w:tc>
          <w:tcPr>
            <w:tcW w:w="696"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CN</w:t>
            </w:r>
          </w:p>
        </w:tc>
        <w:tc>
          <w:tcPr>
            <w:tcW w:w="2041"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洪泽县盐化工区台玻大道西侧、郭桥路南侧</w:t>
            </w:r>
          </w:p>
        </w:tc>
        <w:tc>
          <w:tcPr>
            <w:tcW w:w="2182"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一种采用二氧化碳为溶剂的芳纶聚合方法</w:t>
            </w:r>
          </w:p>
        </w:tc>
        <w:tc>
          <w:tcPr>
            <w:tcW w:w="1590"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方圆化工有限公司</w:t>
            </w:r>
          </w:p>
        </w:tc>
        <w:tc>
          <w:tcPr>
            <w:tcW w:w="754" w:type="dxa"/>
            <w:noWrap w:val="0"/>
            <w:vAlign w:val="center"/>
          </w:tcPr>
          <w:p>
            <w:pPr>
              <w:jc w:val="center"/>
              <w:rPr>
                <w:rFonts w:ascii="Times New Roman" w:hAnsi="Times New Roman" w:eastAsia="方正准圆_GBK"/>
                <w:sz w:val="18"/>
                <w:szCs w:val="18"/>
              </w:rPr>
            </w:pPr>
          </w:p>
        </w:tc>
        <w:tc>
          <w:tcPr>
            <w:tcW w:w="1924" w:type="dxa"/>
            <w:noWrap w:val="0"/>
            <w:vAlign w:val="center"/>
          </w:tcPr>
          <w:p>
            <w:pPr>
              <w:rPr>
                <w:rFonts w:ascii="Times New Roman" w:hAnsi="Times New Roman" w:eastAsia="方正准圆_GBK"/>
                <w:sz w:val="18"/>
                <w:szCs w:val="18"/>
              </w:rPr>
            </w:pPr>
            <w:r>
              <w:rPr>
                <w:rFonts w:ascii="Times New Roman" w:hAnsi="Times New Roman" w:eastAsia="方正准圆_GBK"/>
                <w:sz w:val="18"/>
                <w:szCs w:val="18"/>
              </w:rPr>
              <w:t>　</w:t>
            </w:r>
          </w:p>
        </w:tc>
        <w:tc>
          <w:tcPr>
            <w:tcW w:w="945"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淮安市</w:t>
            </w:r>
          </w:p>
        </w:tc>
        <w:tc>
          <w:tcPr>
            <w:tcW w:w="818" w:type="dxa"/>
            <w:noWrap w:val="0"/>
            <w:vAlign w:val="center"/>
          </w:tcPr>
          <w:p>
            <w:pPr>
              <w:jc w:val="center"/>
              <w:rPr>
                <w:rFonts w:ascii="Times New Roman" w:hAnsi="Times New Roman" w:eastAsia="方正准圆_GBK"/>
                <w:sz w:val="18"/>
                <w:szCs w:val="18"/>
              </w:rPr>
            </w:pPr>
            <w:r>
              <w:rPr>
                <w:rFonts w:ascii="Times New Roman" w:hAnsi="Times New Roman" w:eastAsia="方正准圆_GBK"/>
                <w:sz w:val="18"/>
                <w:szCs w:val="18"/>
              </w:rPr>
              <w:t>洪泽区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86" w:type="dxa"/>
            <w:noWrap w:val="0"/>
            <w:vAlign w:val="center"/>
          </w:tcPr>
          <w:p>
            <w:pPr>
              <w:jc w:val="center"/>
              <w:rPr>
                <w:rFonts w:hint="default" w:ascii="Times New Roman" w:hAnsi="Times New Roman" w:eastAsia="方正准圆_GBK"/>
                <w:sz w:val="18"/>
                <w:szCs w:val="18"/>
                <w:lang w:val="en-US" w:eastAsia="zh-CN"/>
              </w:rPr>
            </w:pPr>
            <w:r>
              <w:rPr>
                <w:rFonts w:hint="eastAsia" w:ascii="Times New Roman" w:hAnsi="Times New Roman" w:eastAsia="方正准圆_GBK"/>
                <w:sz w:val="18"/>
                <w:szCs w:val="18"/>
                <w:lang w:val="en-US" w:eastAsia="zh-CN"/>
              </w:rPr>
              <w:t>6</w:t>
            </w:r>
          </w:p>
        </w:tc>
        <w:tc>
          <w:tcPr>
            <w:tcW w:w="1720" w:type="dxa"/>
            <w:noWrap w:val="0"/>
            <w:vAlign w:val="center"/>
          </w:tcPr>
          <w:p>
            <w:pPr>
              <w:jc w:val="center"/>
              <w:rPr>
                <w:rFonts w:ascii="Times New Roman" w:hAnsi="Times New Roman" w:eastAsia="方正准圆_GBK" w:cstheme="minorBidi"/>
                <w:kern w:val="2"/>
                <w:sz w:val="18"/>
                <w:szCs w:val="18"/>
                <w:lang w:val="en-US" w:eastAsia="zh-CN" w:bidi="ar-SA"/>
              </w:rPr>
            </w:pPr>
            <w:r>
              <w:rPr>
                <w:rFonts w:ascii="Times New Roman" w:hAnsi="Times New Roman" w:eastAsia="方正准圆_GBK"/>
                <w:sz w:val="18"/>
                <w:szCs w:val="18"/>
              </w:rPr>
              <w:t>PCT/CN2018/113797</w:t>
            </w:r>
          </w:p>
        </w:tc>
        <w:tc>
          <w:tcPr>
            <w:tcW w:w="916" w:type="dxa"/>
            <w:noWrap w:val="0"/>
            <w:vAlign w:val="center"/>
          </w:tcPr>
          <w:p>
            <w:pPr>
              <w:jc w:val="center"/>
              <w:rPr>
                <w:rFonts w:ascii="Times New Roman" w:hAnsi="Times New Roman" w:eastAsia="方正准圆_GBK" w:cstheme="minorBidi"/>
                <w:kern w:val="2"/>
                <w:sz w:val="18"/>
                <w:szCs w:val="18"/>
                <w:lang w:val="en-US" w:eastAsia="zh-CN" w:bidi="ar-SA"/>
              </w:rPr>
            </w:pPr>
            <w:r>
              <w:rPr>
                <w:rFonts w:ascii="Times New Roman" w:hAnsi="Times New Roman" w:eastAsia="方正准圆_GBK"/>
                <w:sz w:val="18"/>
                <w:szCs w:val="18"/>
              </w:rPr>
              <w:t>20181102</w:t>
            </w:r>
          </w:p>
        </w:tc>
        <w:tc>
          <w:tcPr>
            <w:tcW w:w="696" w:type="dxa"/>
            <w:noWrap w:val="0"/>
            <w:vAlign w:val="center"/>
          </w:tcPr>
          <w:p>
            <w:pPr>
              <w:jc w:val="center"/>
              <w:rPr>
                <w:rFonts w:ascii="Times New Roman" w:hAnsi="Times New Roman" w:eastAsia="方正准圆_GBK" w:cstheme="minorBidi"/>
                <w:kern w:val="2"/>
                <w:sz w:val="18"/>
                <w:szCs w:val="18"/>
                <w:lang w:val="en-US" w:eastAsia="zh-CN" w:bidi="ar-SA"/>
              </w:rPr>
            </w:pPr>
            <w:r>
              <w:rPr>
                <w:rFonts w:ascii="Times New Roman" w:hAnsi="Times New Roman" w:eastAsia="方正准圆_GBK"/>
                <w:sz w:val="18"/>
                <w:szCs w:val="18"/>
              </w:rPr>
              <w:t>CN</w:t>
            </w:r>
          </w:p>
        </w:tc>
        <w:tc>
          <w:tcPr>
            <w:tcW w:w="2041" w:type="dxa"/>
            <w:noWrap w:val="0"/>
            <w:vAlign w:val="center"/>
          </w:tcPr>
          <w:p>
            <w:pPr>
              <w:rPr>
                <w:rFonts w:ascii="Times New Roman" w:hAnsi="Times New Roman" w:eastAsia="方正准圆_GBK" w:cstheme="minorBidi"/>
                <w:kern w:val="2"/>
                <w:sz w:val="18"/>
                <w:szCs w:val="18"/>
                <w:lang w:val="en-US" w:eastAsia="zh-CN" w:bidi="ar-SA"/>
              </w:rPr>
            </w:pPr>
            <w:r>
              <w:rPr>
                <w:rFonts w:ascii="Times New Roman" w:hAnsi="Times New Roman" w:eastAsia="方正准圆_GBK"/>
                <w:sz w:val="18"/>
                <w:szCs w:val="18"/>
              </w:rPr>
              <w:t>盐化新材料产业园李湾路19号</w:t>
            </w:r>
          </w:p>
        </w:tc>
        <w:tc>
          <w:tcPr>
            <w:tcW w:w="2182" w:type="dxa"/>
            <w:noWrap w:val="0"/>
            <w:vAlign w:val="center"/>
          </w:tcPr>
          <w:p>
            <w:pPr>
              <w:rPr>
                <w:rFonts w:ascii="Times New Roman" w:hAnsi="Times New Roman" w:eastAsia="方正准圆_GBK" w:cstheme="minorBidi"/>
                <w:kern w:val="2"/>
                <w:sz w:val="18"/>
                <w:szCs w:val="18"/>
                <w:lang w:val="en-US" w:eastAsia="zh-CN" w:bidi="ar-SA"/>
              </w:rPr>
            </w:pPr>
            <w:r>
              <w:rPr>
                <w:rFonts w:ascii="Times New Roman" w:hAnsi="Times New Roman" w:eastAsia="方正准圆_GBK"/>
                <w:sz w:val="18"/>
                <w:szCs w:val="18"/>
              </w:rPr>
              <w:t>一种粒径为40-100μm的橡胶用抗硫化返原剂及其合成新方法</w:t>
            </w:r>
          </w:p>
        </w:tc>
        <w:tc>
          <w:tcPr>
            <w:tcW w:w="1590" w:type="dxa"/>
            <w:noWrap w:val="0"/>
            <w:vAlign w:val="center"/>
          </w:tcPr>
          <w:p>
            <w:pPr>
              <w:rPr>
                <w:rFonts w:ascii="Times New Roman" w:hAnsi="Times New Roman" w:eastAsia="方正准圆_GBK" w:cstheme="minorBidi"/>
                <w:kern w:val="2"/>
                <w:sz w:val="18"/>
                <w:szCs w:val="18"/>
                <w:lang w:val="en-US" w:eastAsia="zh-CN" w:bidi="ar-SA"/>
              </w:rPr>
            </w:pPr>
            <w:r>
              <w:rPr>
                <w:rFonts w:ascii="Times New Roman" w:hAnsi="Times New Roman" w:eastAsia="方正准圆_GBK"/>
                <w:sz w:val="18"/>
                <w:szCs w:val="18"/>
              </w:rPr>
              <w:t>江苏麒祥高新材料有限公司</w:t>
            </w:r>
          </w:p>
        </w:tc>
        <w:tc>
          <w:tcPr>
            <w:tcW w:w="754" w:type="dxa"/>
            <w:noWrap w:val="0"/>
            <w:vAlign w:val="center"/>
          </w:tcPr>
          <w:p>
            <w:pPr>
              <w:jc w:val="center"/>
              <w:rPr>
                <w:rFonts w:ascii="Times New Roman" w:hAnsi="Times New Roman" w:eastAsia="方正准圆_GBK" w:cstheme="minorBidi"/>
                <w:kern w:val="2"/>
                <w:sz w:val="18"/>
                <w:szCs w:val="18"/>
                <w:lang w:val="en-US" w:eastAsia="zh-CN" w:bidi="ar-SA"/>
              </w:rPr>
            </w:pPr>
          </w:p>
        </w:tc>
        <w:tc>
          <w:tcPr>
            <w:tcW w:w="1924" w:type="dxa"/>
            <w:noWrap w:val="0"/>
            <w:vAlign w:val="center"/>
          </w:tcPr>
          <w:p>
            <w:pPr>
              <w:rPr>
                <w:rFonts w:ascii="Times New Roman" w:hAnsi="Times New Roman" w:eastAsia="方正准圆_GBK" w:cstheme="minorBidi"/>
                <w:kern w:val="2"/>
                <w:sz w:val="18"/>
                <w:szCs w:val="18"/>
                <w:lang w:val="en-US" w:eastAsia="zh-CN" w:bidi="ar-SA"/>
              </w:rPr>
            </w:pPr>
            <w:r>
              <w:rPr>
                <w:rFonts w:ascii="Times New Roman" w:hAnsi="Times New Roman" w:eastAsia="方正准圆_GBK"/>
                <w:sz w:val="18"/>
                <w:szCs w:val="18"/>
              </w:rPr>
              <w:t>深圳智趣知识产权代理事务所（普通合伙）</w:t>
            </w:r>
          </w:p>
        </w:tc>
        <w:tc>
          <w:tcPr>
            <w:tcW w:w="945" w:type="dxa"/>
            <w:noWrap w:val="0"/>
            <w:vAlign w:val="center"/>
          </w:tcPr>
          <w:p>
            <w:pPr>
              <w:jc w:val="center"/>
              <w:rPr>
                <w:rFonts w:ascii="Times New Roman" w:hAnsi="Times New Roman" w:eastAsia="方正准圆_GBK" w:cstheme="minorBidi"/>
                <w:kern w:val="2"/>
                <w:sz w:val="18"/>
                <w:szCs w:val="18"/>
                <w:lang w:val="en-US" w:eastAsia="zh-CN" w:bidi="ar-SA"/>
              </w:rPr>
            </w:pPr>
            <w:r>
              <w:rPr>
                <w:rFonts w:ascii="Times New Roman" w:hAnsi="Times New Roman" w:eastAsia="方正准圆_GBK"/>
                <w:sz w:val="18"/>
                <w:szCs w:val="18"/>
              </w:rPr>
              <w:t>淮安市</w:t>
            </w:r>
          </w:p>
        </w:tc>
        <w:tc>
          <w:tcPr>
            <w:tcW w:w="818" w:type="dxa"/>
            <w:noWrap w:val="0"/>
            <w:vAlign w:val="center"/>
          </w:tcPr>
          <w:p>
            <w:pPr>
              <w:jc w:val="center"/>
              <w:rPr>
                <w:rFonts w:ascii="Times New Roman" w:hAnsi="Times New Roman" w:eastAsia="方正准圆_GBK" w:cstheme="minorBidi"/>
                <w:kern w:val="2"/>
                <w:sz w:val="18"/>
                <w:szCs w:val="18"/>
                <w:lang w:val="en-US" w:eastAsia="zh-CN" w:bidi="ar-SA"/>
              </w:rPr>
            </w:pPr>
            <w:r>
              <w:rPr>
                <w:rFonts w:ascii="Times New Roman" w:hAnsi="Times New Roman" w:eastAsia="方正准圆_GBK"/>
                <w:sz w:val="18"/>
                <w:szCs w:val="18"/>
              </w:rPr>
              <w:t>清江浦区</w:t>
            </w:r>
          </w:p>
        </w:tc>
      </w:tr>
    </w:tbl>
    <w:p>
      <w:pPr>
        <w:rPr>
          <w:rFonts w:hint="default" w:ascii="宋体" w:hAnsi="宋体"/>
          <w:szCs w:val="21"/>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大标宋_GBK">
    <w:altName w:val="宋体"/>
    <w:panose1 w:val="03000509000000000000"/>
    <w:charset w:val="86"/>
    <w:family w:val="script"/>
    <w:pitch w:val="default"/>
    <w:sig w:usb0="00000000" w:usb1="00000000" w:usb2="00000010" w:usb3="00000000" w:csb0="00040000" w:csb1="00000000"/>
  </w:font>
  <w:font w:name="方正准圆_GBK">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小标宋">
    <w:altName w:val="微软雅黑"/>
    <w:panose1 w:val="03000509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076729"/>
    <w:multiLevelType w:val="singleLevel"/>
    <w:tmpl w:val="F607672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1B5C84"/>
    <w:rsid w:val="01297C93"/>
    <w:rsid w:val="0BE973C7"/>
    <w:rsid w:val="0C540713"/>
    <w:rsid w:val="0EFB42A3"/>
    <w:rsid w:val="164D138A"/>
    <w:rsid w:val="1B340C02"/>
    <w:rsid w:val="1B3739AE"/>
    <w:rsid w:val="23F11A69"/>
    <w:rsid w:val="26BC0955"/>
    <w:rsid w:val="28BA126C"/>
    <w:rsid w:val="2C5970C5"/>
    <w:rsid w:val="2E9C39C3"/>
    <w:rsid w:val="2FF865D0"/>
    <w:rsid w:val="34FA2394"/>
    <w:rsid w:val="38E61293"/>
    <w:rsid w:val="3E7A3697"/>
    <w:rsid w:val="42996554"/>
    <w:rsid w:val="432877F2"/>
    <w:rsid w:val="433B5FC4"/>
    <w:rsid w:val="43CD079D"/>
    <w:rsid w:val="45123B0C"/>
    <w:rsid w:val="45F93DEB"/>
    <w:rsid w:val="4B1B5C84"/>
    <w:rsid w:val="509359A9"/>
    <w:rsid w:val="52CD4D03"/>
    <w:rsid w:val="57E16F91"/>
    <w:rsid w:val="59733798"/>
    <w:rsid w:val="5DE75516"/>
    <w:rsid w:val="5FA03C79"/>
    <w:rsid w:val="63023957"/>
    <w:rsid w:val="64B14F15"/>
    <w:rsid w:val="68C01D4C"/>
    <w:rsid w:val="6C2F50D7"/>
    <w:rsid w:val="742E2032"/>
    <w:rsid w:val="765243EA"/>
    <w:rsid w:val="7BED6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2020-02-28T00:52:00Z</dcterms:created>
  <dc:creator>花生米</dc:creator>
  <cp:lastModifiedBy>郑佶</cp:lastModifiedBy>
  <cp:lastPrinted>2020-03-10T00:59:00Z</cp:lastPrinted>
  <dcterms:modified xsi:type="dcterms:W3CDTF">2020-03-10T01:34:44Z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